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C415E" w14:textId="77777777" w:rsidR="00CE336A" w:rsidRDefault="00CE336A" w:rsidP="00CE336A">
      <w:pPr>
        <w:spacing w:after="0" w:line="240" w:lineRule="auto"/>
        <w:contextualSpacing/>
        <w:jc w:val="both"/>
        <w:rPr>
          <w:rFonts w:cstheme="minorHAnsi"/>
          <w:b/>
          <w:color w:val="4472C4" w:themeColor="accent1"/>
          <w:w w:val="110"/>
          <w:sz w:val="32"/>
          <w:szCs w:val="32"/>
        </w:rPr>
      </w:pPr>
      <w:bookmarkStart w:id="0" w:name="_GoBack"/>
      <w:bookmarkEnd w:id="0"/>
      <w:r w:rsidRPr="004B5F9E">
        <w:rPr>
          <w:rFonts w:cstheme="minorHAnsi"/>
          <w:b/>
          <w:bCs/>
          <w:color w:val="4472C4" w:themeColor="accent1"/>
          <w:w w:val="109"/>
          <w:sz w:val="32"/>
          <w:szCs w:val="32"/>
        </w:rPr>
        <w:t xml:space="preserve">FASE 2: </w:t>
      </w:r>
      <w:r w:rsidRPr="004B5F9E">
        <w:rPr>
          <w:rFonts w:cstheme="minorHAnsi"/>
          <w:b/>
          <w:color w:val="4472C4" w:themeColor="accent1"/>
          <w:w w:val="110"/>
          <w:sz w:val="32"/>
          <w:szCs w:val="32"/>
        </w:rPr>
        <w:t>Generación y</w:t>
      </w:r>
      <w:r w:rsidRPr="004B5F9E">
        <w:rPr>
          <w:rFonts w:cstheme="minorHAnsi"/>
          <w:b/>
          <w:color w:val="4472C4" w:themeColor="accent1"/>
          <w:spacing w:val="13"/>
          <w:w w:val="110"/>
          <w:sz w:val="32"/>
          <w:szCs w:val="32"/>
        </w:rPr>
        <w:t xml:space="preserve"> </w:t>
      </w:r>
      <w:r w:rsidRPr="004B5F9E">
        <w:rPr>
          <w:rFonts w:cstheme="minorHAnsi"/>
          <w:b/>
          <w:color w:val="4472C4" w:themeColor="accent1"/>
          <w:w w:val="110"/>
          <w:sz w:val="32"/>
          <w:szCs w:val="32"/>
        </w:rPr>
        <w:t>Análisis</w:t>
      </w:r>
      <w:r w:rsidRPr="004B5F9E">
        <w:rPr>
          <w:rFonts w:cstheme="minorHAnsi"/>
          <w:b/>
          <w:color w:val="4472C4" w:themeColor="accent1"/>
          <w:w w:val="109"/>
          <w:sz w:val="32"/>
          <w:szCs w:val="32"/>
        </w:rPr>
        <w:t xml:space="preserve"> </w:t>
      </w:r>
      <w:r w:rsidRPr="004B5F9E">
        <w:rPr>
          <w:rFonts w:cstheme="minorHAnsi"/>
          <w:b/>
          <w:color w:val="4472C4" w:themeColor="accent1"/>
          <w:w w:val="110"/>
          <w:sz w:val="32"/>
          <w:szCs w:val="32"/>
        </w:rPr>
        <w:t>de</w:t>
      </w:r>
      <w:r w:rsidRPr="004B5F9E">
        <w:rPr>
          <w:rFonts w:cstheme="minorHAnsi"/>
          <w:b/>
          <w:color w:val="4472C4" w:themeColor="accent1"/>
          <w:spacing w:val="36"/>
          <w:w w:val="110"/>
          <w:sz w:val="32"/>
          <w:szCs w:val="32"/>
        </w:rPr>
        <w:t xml:space="preserve"> </w:t>
      </w:r>
      <w:r w:rsidRPr="004B5F9E">
        <w:rPr>
          <w:rFonts w:cstheme="minorHAnsi"/>
          <w:b/>
          <w:color w:val="4472C4" w:themeColor="accent1"/>
          <w:w w:val="110"/>
          <w:sz w:val="32"/>
          <w:szCs w:val="32"/>
        </w:rPr>
        <w:t>Información</w:t>
      </w:r>
    </w:p>
    <w:p w14:paraId="50ACE71C" w14:textId="0AD48CD7" w:rsidR="00427523" w:rsidRDefault="099DBEB6" w:rsidP="00CE336A">
      <w:pPr>
        <w:spacing w:after="0" w:line="240" w:lineRule="auto"/>
        <w:contextualSpacing/>
        <w:jc w:val="both"/>
        <w:rPr>
          <w:rFonts w:ascii="Calibri" w:hAnsi="Calibri" w:cs="Arial"/>
          <w:b/>
          <w:bCs/>
        </w:rPr>
      </w:pPr>
      <w:r w:rsidRPr="099DBEB6">
        <w:rPr>
          <w:rFonts w:ascii="Calibri" w:hAnsi="Calibri" w:cs="Arial"/>
          <w:b/>
          <w:bCs/>
        </w:rPr>
        <w:t>Guía 2.7 Orientaciones técnicas para elaborar el informe de gestión sobre la garantía de los derechos de la primera infancia, la infancia, la adolescencia y la juventud 2020-2023</w:t>
      </w:r>
    </w:p>
    <w:p w14:paraId="080434BE" w14:textId="77777777" w:rsidR="00CE336A" w:rsidRPr="004B5F9E" w:rsidRDefault="00CE336A" w:rsidP="00CE336A">
      <w:pPr>
        <w:pStyle w:val="Prrafodelista"/>
        <w:spacing w:after="0" w:line="240" w:lineRule="auto"/>
        <w:ind w:left="0"/>
        <w:rPr>
          <w:rFonts w:cstheme="minorHAnsi"/>
          <w:b/>
          <w:bCs/>
          <w:w w:val="109"/>
        </w:rPr>
      </w:pPr>
      <w:r w:rsidRPr="004B5F9E">
        <w:rPr>
          <w:rFonts w:cstheme="minorHAnsi"/>
          <w:b/>
          <w:bCs/>
          <w:w w:val="109"/>
        </w:rPr>
        <w:t>Versión 22/01/23</w:t>
      </w:r>
    </w:p>
    <w:p w14:paraId="50ACE71D" w14:textId="77777777" w:rsidR="00427523" w:rsidRPr="000C2312" w:rsidRDefault="00427523" w:rsidP="00AB4EBF">
      <w:pPr>
        <w:spacing w:after="0" w:line="240" w:lineRule="auto"/>
        <w:jc w:val="both"/>
        <w:rPr>
          <w:rFonts w:ascii="Calibri" w:hAnsi="Calibri" w:cs="Arial"/>
          <w:b/>
        </w:rPr>
      </w:pPr>
    </w:p>
    <w:p w14:paraId="70F316E0" w14:textId="64E5C6AE" w:rsidR="0061312D" w:rsidRDefault="0061312D" w:rsidP="00AB4EBF">
      <w:pPr>
        <w:spacing w:after="0" w:line="240" w:lineRule="auto"/>
        <w:jc w:val="both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Esta herramienta busca orientar a las entidades territoriales</w:t>
      </w:r>
      <w:r w:rsidR="00285006">
        <w:rPr>
          <w:rFonts w:ascii="Calibri" w:hAnsi="Calibri" w:cs="Arial"/>
          <w:lang w:val="es-ES_tradnl"/>
        </w:rPr>
        <w:t xml:space="preserve">, tanto gobernaciones como alcaldías, </w:t>
      </w:r>
      <w:r>
        <w:rPr>
          <w:rFonts w:ascii="Calibri" w:hAnsi="Calibri" w:cs="Arial"/>
          <w:lang w:val="es-ES_tradnl"/>
        </w:rPr>
        <w:t xml:space="preserve">sobre los principales puntos o estructura que deberán contener </w:t>
      </w:r>
      <w:r w:rsidR="00790CFB">
        <w:rPr>
          <w:rFonts w:ascii="Calibri" w:hAnsi="Calibri" w:cs="Arial"/>
          <w:lang w:val="es-ES_tradnl"/>
        </w:rPr>
        <w:t>el</w:t>
      </w:r>
      <w:r>
        <w:rPr>
          <w:rFonts w:ascii="Calibri" w:hAnsi="Calibri" w:cs="Arial"/>
          <w:lang w:val="es-ES_tradnl"/>
        </w:rPr>
        <w:t xml:space="preserve"> informe de gestión sobre la </w:t>
      </w:r>
      <w:r w:rsidRPr="0061312D">
        <w:rPr>
          <w:rFonts w:ascii="Calibri" w:hAnsi="Calibri" w:cs="Arial"/>
          <w:lang w:val="es-ES_tradnl"/>
        </w:rPr>
        <w:t>la garantía de los derechos de la primera infancia, la infancia, la adolescencia y la juventud</w:t>
      </w:r>
      <w:r w:rsidR="00EB613B">
        <w:rPr>
          <w:rFonts w:ascii="Calibri" w:hAnsi="Calibri" w:cs="Arial"/>
          <w:lang w:val="es-ES_tradnl"/>
        </w:rPr>
        <w:t xml:space="preserve">, correspondiente al </w:t>
      </w:r>
      <w:r>
        <w:rPr>
          <w:rFonts w:ascii="Calibri" w:hAnsi="Calibri" w:cs="Arial"/>
          <w:lang w:val="es-ES_tradnl"/>
        </w:rPr>
        <w:t xml:space="preserve">periodo </w:t>
      </w:r>
      <w:r w:rsidRPr="0061312D">
        <w:rPr>
          <w:rFonts w:ascii="Calibri" w:hAnsi="Calibri" w:cs="Arial"/>
          <w:lang w:val="es-ES_tradnl"/>
        </w:rPr>
        <w:t>2020-2023</w:t>
      </w:r>
      <w:r>
        <w:rPr>
          <w:rFonts w:ascii="Calibri" w:hAnsi="Calibri" w:cs="Arial"/>
          <w:lang w:val="es-ES_tradnl"/>
        </w:rPr>
        <w:t xml:space="preserve">, de acuerdo con las diferentes </w:t>
      </w:r>
      <w:r w:rsidR="00790CFB">
        <w:rPr>
          <w:rFonts w:ascii="Calibri" w:hAnsi="Calibri" w:cs="Arial"/>
          <w:lang w:val="es-ES_tradnl"/>
        </w:rPr>
        <w:t xml:space="preserve">fases propuestas en el </w:t>
      </w:r>
      <w:r>
        <w:rPr>
          <w:rFonts w:ascii="Calibri" w:hAnsi="Calibri" w:cs="Arial"/>
          <w:lang w:val="es-ES_tradnl"/>
        </w:rPr>
        <w:t>Lineamiento</w:t>
      </w:r>
      <w:r w:rsidR="00790CFB">
        <w:rPr>
          <w:rFonts w:ascii="Calibri" w:hAnsi="Calibri" w:cs="Arial"/>
          <w:lang w:val="es-ES_tradnl"/>
        </w:rPr>
        <w:t xml:space="preserve"> técnico</w:t>
      </w:r>
      <w:r>
        <w:rPr>
          <w:rFonts w:ascii="Calibri" w:hAnsi="Calibri" w:cs="Arial"/>
          <w:lang w:val="es-ES_tradnl"/>
        </w:rPr>
        <w:t>.</w:t>
      </w:r>
      <w:r w:rsidR="00790CFB">
        <w:rPr>
          <w:rFonts w:ascii="Calibri" w:hAnsi="Calibri" w:cs="Arial"/>
          <w:lang w:val="es-ES_tradnl"/>
        </w:rPr>
        <w:t xml:space="preserve"> </w:t>
      </w:r>
    </w:p>
    <w:p w14:paraId="68F3505B" w14:textId="595EB06A" w:rsidR="00790CFB" w:rsidRDefault="00790CFB" w:rsidP="00AB4EBF">
      <w:pPr>
        <w:spacing w:after="0" w:line="240" w:lineRule="auto"/>
        <w:jc w:val="both"/>
        <w:rPr>
          <w:rFonts w:ascii="Calibri" w:hAnsi="Calibri" w:cs="Arial"/>
          <w:lang w:val="es-ES_tradnl"/>
        </w:rPr>
      </w:pPr>
    </w:p>
    <w:p w14:paraId="20A2A7EE" w14:textId="7583BB2C" w:rsidR="00790CFB" w:rsidRDefault="00790CFB" w:rsidP="00AB4EBF">
      <w:pPr>
        <w:spacing w:after="0" w:line="240" w:lineRule="auto"/>
        <w:jc w:val="both"/>
        <w:rPr>
          <w:rFonts w:ascii="Calibri" w:hAnsi="Calibri" w:cs="Arial"/>
          <w:lang w:val="es-ES_tradnl"/>
        </w:rPr>
      </w:pPr>
      <w:r w:rsidRPr="00790CFB">
        <w:rPr>
          <w:rFonts w:ascii="Calibri" w:hAnsi="Calibri" w:cs="Arial"/>
          <w:lang w:val="es-ES_tradnl"/>
        </w:rPr>
        <w:t>Las entidades territoriales en cumplimiento del principio de autonomía territorial y descentralización administrativa podrán ajustar o complementar el proceso con sus iniciativas, de acuerdo con sus competencias y las características particulares y diferenciales del desarrollo de su región o localidad</w:t>
      </w:r>
      <w:r>
        <w:rPr>
          <w:rFonts w:ascii="Calibri" w:hAnsi="Calibri" w:cs="Arial"/>
          <w:lang w:val="es-ES_tradnl"/>
        </w:rPr>
        <w:t>.</w:t>
      </w:r>
    </w:p>
    <w:p w14:paraId="2ED82BF3" w14:textId="77777777" w:rsidR="00BE2B1D" w:rsidRPr="000C2312" w:rsidRDefault="00BE2B1D" w:rsidP="00AB4EBF">
      <w:pPr>
        <w:spacing w:after="0" w:line="240" w:lineRule="auto"/>
        <w:jc w:val="both"/>
        <w:rPr>
          <w:rFonts w:ascii="Calibri" w:hAnsi="Calibri" w:cs="Arial"/>
          <w:b/>
        </w:rPr>
      </w:pPr>
    </w:p>
    <w:p w14:paraId="717B1042" w14:textId="7368EE22" w:rsidR="0061312D" w:rsidRDefault="00A02333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A</w:t>
      </w:r>
      <w:r w:rsidR="0061312D">
        <w:rPr>
          <w:rFonts w:ascii="Calibri" w:hAnsi="Calibri" w:cs="Arial"/>
          <w:lang w:val="es-ES_tradnl"/>
        </w:rPr>
        <w:t xml:space="preserve"> </w:t>
      </w:r>
      <w:r>
        <w:rPr>
          <w:rFonts w:ascii="Calibri" w:hAnsi="Calibri" w:cs="Arial"/>
          <w:lang w:val="es-ES_tradnl"/>
        </w:rPr>
        <w:t>continuación,</w:t>
      </w:r>
      <w:r w:rsidR="0061312D">
        <w:rPr>
          <w:rFonts w:ascii="Calibri" w:hAnsi="Calibri" w:cs="Arial"/>
          <w:lang w:val="es-ES_tradnl"/>
        </w:rPr>
        <w:t xml:space="preserve"> </w:t>
      </w:r>
      <w:r>
        <w:rPr>
          <w:rFonts w:ascii="Calibri" w:hAnsi="Calibri" w:cs="Arial"/>
          <w:lang w:val="es-ES_tradnl"/>
        </w:rPr>
        <w:t xml:space="preserve">se presentan </w:t>
      </w:r>
      <w:r w:rsidR="00EB613B">
        <w:rPr>
          <w:rFonts w:ascii="Calibri" w:hAnsi="Calibri" w:cs="Arial"/>
          <w:lang w:val="es-ES_tradnl"/>
        </w:rPr>
        <w:t xml:space="preserve">unas </w:t>
      </w:r>
      <w:r w:rsidR="00567F43">
        <w:rPr>
          <w:rFonts w:ascii="Calibri" w:hAnsi="Calibri" w:cs="Arial"/>
          <w:lang w:val="es-ES_tradnl"/>
        </w:rPr>
        <w:t>indicaciones</w:t>
      </w:r>
      <w:r w:rsidR="00EB613B">
        <w:rPr>
          <w:rFonts w:ascii="Calibri" w:hAnsi="Calibri" w:cs="Arial"/>
          <w:lang w:val="es-ES_tradnl"/>
        </w:rPr>
        <w:t xml:space="preserve"> generales</w:t>
      </w:r>
      <w:r>
        <w:rPr>
          <w:rFonts w:ascii="Calibri" w:hAnsi="Calibri" w:cs="Arial"/>
          <w:lang w:val="es-ES_tradnl"/>
        </w:rPr>
        <w:t xml:space="preserve"> para la elaboración y publicación del informe de gestión</w:t>
      </w:r>
      <w:r w:rsidR="00EB613B">
        <w:rPr>
          <w:rFonts w:ascii="Calibri" w:hAnsi="Calibri" w:cs="Arial"/>
          <w:lang w:val="es-ES_tradnl"/>
        </w:rPr>
        <w:t>:</w:t>
      </w:r>
      <w:r>
        <w:rPr>
          <w:rFonts w:ascii="Calibri" w:hAnsi="Calibri" w:cs="Arial"/>
          <w:lang w:val="es-ES_tradnl"/>
        </w:rPr>
        <w:t xml:space="preserve"> </w:t>
      </w:r>
      <w:r w:rsidR="0061312D">
        <w:rPr>
          <w:rFonts w:ascii="Calibri" w:hAnsi="Calibri" w:cs="Arial"/>
          <w:lang w:val="es-ES_tradnl"/>
        </w:rPr>
        <w:t xml:space="preserve"> </w:t>
      </w:r>
    </w:p>
    <w:p w14:paraId="79448551" w14:textId="54BB7514" w:rsidR="00567F43" w:rsidRDefault="00567F43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lang w:val="es-ES_tradnl"/>
        </w:rPr>
      </w:pPr>
    </w:p>
    <w:p w14:paraId="36875576" w14:textId="6DFC1FC1" w:rsidR="00567F43" w:rsidRDefault="009E30F9" w:rsidP="00790CFB">
      <w:pPr>
        <w:pStyle w:val="Prrafodelista1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Para la</w:t>
      </w:r>
      <w:r w:rsidR="00567F43">
        <w:rPr>
          <w:rFonts w:ascii="Calibri" w:hAnsi="Calibri" w:cs="Arial"/>
          <w:lang w:val="es-ES_tradnl"/>
        </w:rPr>
        <w:t xml:space="preserve"> elaboración de este informe</w:t>
      </w:r>
      <w:r>
        <w:rPr>
          <w:rFonts w:ascii="Calibri" w:hAnsi="Calibri" w:cs="Arial"/>
          <w:lang w:val="es-ES_tradnl"/>
        </w:rPr>
        <w:t>,</w:t>
      </w:r>
      <w:r w:rsidR="00567F43">
        <w:rPr>
          <w:rFonts w:ascii="Calibri" w:hAnsi="Calibri" w:cs="Arial"/>
          <w:lang w:val="es-ES_tradnl"/>
        </w:rPr>
        <w:t xml:space="preserve"> se sugiere esté coordinado por el Secretario de Planeación en articulación con los secretarios de despacho que cuentan con la información y los análisis de los resultados de gestión en el periodo. El mandatario territorial </w:t>
      </w:r>
      <w:r w:rsidR="00E41C61">
        <w:rPr>
          <w:rFonts w:ascii="Calibri" w:hAnsi="Calibri" w:cs="Arial"/>
          <w:lang w:val="es-ES_tradnl"/>
        </w:rPr>
        <w:t>deberá liderar</w:t>
      </w:r>
      <w:r w:rsidR="00567F43">
        <w:rPr>
          <w:rFonts w:ascii="Calibri" w:hAnsi="Calibri" w:cs="Arial"/>
          <w:lang w:val="es-ES_tradnl"/>
        </w:rPr>
        <w:t xml:space="preserve"> el equipo y compartir los contenidos con la ciudadanía</w:t>
      </w:r>
      <w:r>
        <w:rPr>
          <w:rFonts w:ascii="Calibri" w:hAnsi="Calibri" w:cs="Arial"/>
          <w:lang w:val="es-ES_tradnl"/>
        </w:rPr>
        <w:t xml:space="preserve"> en los diferentes momentos planteados por el Lineamiento.</w:t>
      </w:r>
    </w:p>
    <w:p w14:paraId="3CB66A58" w14:textId="77777777" w:rsidR="00043A4A" w:rsidRDefault="00EB613B" w:rsidP="00790CFB">
      <w:pPr>
        <w:pStyle w:val="Prrafodelista1"/>
        <w:numPr>
          <w:ilvl w:val="0"/>
          <w:numId w:val="7"/>
        </w:numPr>
        <w:spacing w:after="0" w:line="240" w:lineRule="auto"/>
        <w:jc w:val="both"/>
        <w:rPr>
          <w:rFonts w:ascii="Calibri" w:hAnsi="Calibri" w:cs="Arial"/>
          <w:lang w:val="es-ES_tradnl"/>
        </w:rPr>
      </w:pPr>
      <w:r w:rsidRPr="00EB613B">
        <w:rPr>
          <w:rFonts w:cs="Arial"/>
        </w:rPr>
        <w:t>Recuerde que la información del informe deberá ser comprensible, actualizada, oportuna, disponible y completa</w:t>
      </w:r>
      <w:r w:rsidR="00043A4A">
        <w:rPr>
          <w:rFonts w:cs="Arial"/>
        </w:rPr>
        <w:t xml:space="preserve">, con un </w:t>
      </w:r>
      <w:r w:rsidR="00043A4A" w:rsidRPr="00EB613B">
        <w:rPr>
          <w:rFonts w:ascii="Calibri" w:hAnsi="Calibri" w:cs="Arial"/>
          <w:lang w:val="es-ES_tradnl"/>
        </w:rPr>
        <w:t xml:space="preserve">lenguaje ciudadano; es decir, claro, sencillo y de fácil comprensión por parte de la ciudadanía. </w:t>
      </w:r>
    </w:p>
    <w:p w14:paraId="62B1ED7F" w14:textId="4E375B4D" w:rsidR="00EB613B" w:rsidRPr="00043A4A" w:rsidRDefault="00567F43" w:rsidP="00043A4A">
      <w:pPr>
        <w:pStyle w:val="Prrafodelista1"/>
        <w:numPr>
          <w:ilvl w:val="0"/>
          <w:numId w:val="7"/>
        </w:numPr>
        <w:spacing w:after="0" w:line="240" w:lineRule="auto"/>
        <w:jc w:val="both"/>
        <w:rPr>
          <w:rFonts w:ascii="Calibri" w:hAnsi="Calibri" w:cs="Arial"/>
          <w:lang w:val="es-ES_tradnl"/>
        </w:rPr>
      </w:pPr>
      <w:r w:rsidRPr="00043A4A">
        <w:rPr>
          <w:rFonts w:ascii="Calibri" w:hAnsi="Calibri" w:cs="Arial"/>
          <w:lang w:val="es-ES_tradnl"/>
        </w:rPr>
        <w:t xml:space="preserve">El </w:t>
      </w:r>
      <w:r w:rsidR="00427523" w:rsidRPr="00043A4A">
        <w:rPr>
          <w:rFonts w:ascii="Calibri" w:hAnsi="Calibri" w:cs="Arial"/>
          <w:lang w:val="es-ES_tradnl"/>
        </w:rPr>
        <w:t xml:space="preserve">informe de </w:t>
      </w:r>
      <w:r w:rsidRPr="00043A4A">
        <w:rPr>
          <w:rFonts w:ascii="Calibri" w:hAnsi="Calibri" w:cs="Arial"/>
          <w:lang w:val="es-ES_tradnl"/>
        </w:rPr>
        <w:t xml:space="preserve">gestión </w:t>
      </w:r>
      <w:r w:rsidR="00427523" w:rsidRPr="00043A4A">
        <w:rPr>
          <w:rFonts w:ascii="Calibri" w:hAnsi="Calibri" w:cs="Arial"/>
          <w:lang w:val="es-ES_tradnl"/>
        </w:rPr>
        <w:t>sobre la garantía de los derechos de la primera infancia, la infancia, la adolescencia y la juventud</w:t>
      </w:r>
      <w:r w:rsidRPr="00043A4A">
        <w:rPr>
          <w:rFonts w:ascii="Calibri" w:hAnsi="Calibri" w:cs="Arial"/>
          <w:lang w:val="es-ES_tradnl"/>
        </w:rPr>
        <w:t xml:space="preserve"> deberá ser publicado</w:t>
      </w:r>
      <w:r w:rsidR="00427523" w:rsidRPr="00043A4A">
        <w:rPr>
          <w:rFonts w:ascii="Calibri" w:hAnsi="Calibri" w:cs="Arial"/>
          <w:lang w:val="es-ES_tradnl"/>
        </w:rPr>
        <w:t xml:space="preserve"> treinta (30) días antes de la realización de la audiencia pública</w:t>
      </w:r>
      <w:r w:rsidR="00EB613B" w:rsidRPr="00043A4A">
        <w:rPr>
          <w:rFonts w:cs="Arial"/>
        </w:rPr>
        <w:t>a través, de la página web de la entidad territorial y en los medios de comunicación que el mandatario local considere pertinente para tener el mayor alcance posible en la ciudadanía.</w:t>
      </w:r>
      <w:r w:rsidR="00043A4A" w:rsidRPr="00043A4A">
        <w:rPr>
          <w:rFonts w:cs="Arial"/>
        </w:rPr>
        <w:t xml:space="preserve"> </w:t>
      </w:r>
    </w:p>
    <w:p w14:paraId="2ABB950E" w14:textId="37ABA142" w:rsidR="009E30F9" w:rsidRDefault="009E30F9" w:rsidP="00AB4E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El informe deberá incluir las</w:t>
      </w:r>
      <w:r w:rsidR="0064089F" w:rsidRPr="009E30F9">
        <w:rPr>
          <w:rFonts w:ascii="Calibri" w:hAnsi="Calibri" w:cs="Arial"/>
        </w:rPr>
        <w:t xml:space="preserve"> aclaraciones </w:t>
      </w:r>
      <w:r w:rsidR="008226CF" w:rsidRPr="009E30F9">
        <w:rPr>
          <w:rFonts w:ascii="Calibri" w:hAnsi="Calibri" w:cs="Arial"/>
        </w:rPr>
        <w:t xml:space="preserve">que se deriven de los distintos momentos de diálogo </w:t>
      </w:r>
      <w:r>
        <w:rPr>
          <w:rFonts w:cs="Arial"/>
        </w:rPr>
        <w:t xml:space="preserve">con niños, niñas, adolescentes y jóvenes, que se realizan </w:t>
      </w:r>
      <w:r w:rsidR="008226CF" w:rsidRPr="009E30F9">
        <w:rPr>
          <w:rFonts w:ascii="Calibri" w:hAnsi="Calibri" w:cs="Arial"/>
        </w:rPr>
        <w:t>previos a la audiencia pública</w:t>
      </w:r>
      <w:r>
        <w:rPr>
          <w:rFonts w:cs="Arial"/>
        </w:rPr>
        <w:t xml:space="preserve"> participativa. Es indispensable </w:t>
      </w:r>
      <w:r w:rsidR="003823CA" w:rsidRPr="009E30F9">
        <w:rPr>
          <w:rFonts w:ascii="Calibri" w:hAnsi="Calibri" w:cs="Arial"/>
        </w:rPr>
        <w:t>incorp</w:t>
      </w:r>
      <w:r>
        <w:rPr>
          <w:rFonts w:cs="Arial"/>
        </w:rPr>
        <w:t xml:space="preserve">orar estas aclaraciones, observaciones, y recomendaciones en el informe, de tal manera que la ciudadanía </w:t>
      </w:r>
      <w:r w:rsidR="0064089F" w:rsidRPr="009E30F9">
        <w:rPr>
          <w:rFonts w:ascii="Calibri" w:hAnsi="Calibri" w:cs="Arial"/>
        </w:rPr>
        <w:t xml:space="preserve">pueda verificar </w:t>
      </w:r>
      <w:r w:rsidR="006A6EBF" w:rsidRPr="009E30F9">
        <w:rPr>
          <w:rFonts w:ascii="Calibri" w:hAnsi="Calibri" w:cs="Arial"/>
        </w:rPr>
        <w:t xml:space="preserve">que la administración </w:t>
      </w:r>
      <w:r w:rsidR="00C7538E" w:rsidRPr="009E30F9">
        <w:rPr>
          <w:rFonts w:ascii="Calibri" w:hAnsi="Calibri" w:cs="Arial"/>
        </w:rPr>
        <w:t xml:space="preserve">incorporó </w:t>
      </w:r>
      <w:r>
        <w:rPr>
          <w:rFonts w:cs="Arial"/>
        </w:rPr>
        <w:t xml:space="preserve">esta información. </w:t>
      </w:r>
    </w:p>
    <w:p w14:paraId="47C69BAD" w14:textId="48098B02" w:rsidR="00BE2B1D" w:rsidRPr="00EB613B" w:rsidRDefault="00C7538E" w:rsidP="00BE2B1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9E30F9">
        <w:rPr>
          <w:rFonts w:ascii="Calibri" w:hAnsi="Calibri" w:cs="Arial"/>
        </w:rPr>
        <w:t>Tenga en cuenta que aún en la audiencia pública, la ciudadanía puede hacerle r</w:t>
      </w:r>
      <w:r w:rsidR="002B047B" w:rsidRPr="009E30F9">
        <w:rPr>
          <w:rFonts w:ascii="Calibri" w:hAnsi="Calibri" w:cs="Arial"/>
        </w:rPr>
        <w:t xml:space="preserve">ecomendaciones de ajustes al informe, por tal razón, si esta situación se llega a presentar, </w:t>
      </w:r>
      <w:r w:rsidR="00EF692F" w:rsidRPr="009E30F9">
        <w:rPr>
          <w:rFonts w:ascii="Calibri" w:hAnsi="Calibri" w:cs="Arial"/>
        </w:rPr>
        <w:t xml:space="preserve">deberá subir a la página de </w:t>
      </w:r>
      <w:r w:rsidR="00505B96" w:rsidRPr="009E30F9">
        <w:rPr>
          <w:rFonts w:ascii="Calibri" w:hAnsi="Calibri" w:cs="Arial"/>
        </w:rPr>
        <w:t>su entidad territorial</w:t>
      </w:r>
      <w:r w:rsidR="00AF1C6A" w:rsidRPr="009E30F9">
        <w:rPr>
          <w:rFonts w:ascii="Calibri" w:hAnsi="Calibri" w:cs="Arial"/>
        </w:rPr>
        <w:t xml:space="preserve"> </w:t>
      </w:r>
      <w:r w:rsidR="009E30F9">
        <w:rPr>
          <w:rFonts w:cs="Arial"/>
        </w:rPr>
        <w:t>la actualización respectiva</w:t>
      </w:r>
      <w:r w:rsidR="00505B96" w:rsidRPr="009E30F9">
        <w:rPr>
          <w:rFonts w:ascii="Calibri" w:hAnsi="Calibri" w:cs="Arial"/>
        </w:rPr>
        <w:t>.</w:t>
      </w:r>
    </w:p>
    <w:p w14:paraId="60943060" w14:textId="1B8470F6" w:rsidR="00BE2B1D" w:rsidRPr="00BE2B1D" w:rsidRDefault="00BE2B1D" w:rsidP="00BE2B1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El Plan de Mejoramiento, producto de todo este proceso de rendición pública de cuentas, deberá ser presentado y socializado por el Alcalde(sa) o Gobernador(a) en la última sesión del Consejo de Política Social y hará parte integral de los documentos de empalme que la administración territorial saliente entregue a la administración entrante. </w:t>
      </w:r>
    </w:p>
    <w:p w14:paraId="506E0819" w14:textId="77777777" w:rsidR="00391294" w:rsidRPr="00391294" w:rsidRDefault="00391294" w:rsidP="00AB4EBF">
      <w:pPr>
        <w:pStyle w:val="Prrafodelista"/>
        <w:spacing w:after="0" w:line="240" w:lineRule="auto"/>
        <w:jc w:val="both"/>
        <w:rPr>
          <w:rFonts w:cs="Arial"/>
        </w:rPr>
      </w:pPr>
    </w:p>
    <w:p w14:paraId="46462618" w14:textId="42EE4257" w:rsidR="00391294" w:rsidRDefault="00391294" w:rsidP="00AB4EBF">
      <w:pPr>
        <w:spacing w:after="0" w:line="240" w:lineRule="auto"/>
        <w:jc w:val="both"/>
        <w:rPr>
          <w:rFonts w:ascii="Calibri" w:hAnsi="Calibri" w:cs="Arial"/>
          <w:b/>
          <w:bCs/>
          <w:lang w:val="es-ES_tradnl"/>
        </w:rPr>
      </w:pPr>
      <w:r w:rsidRPr="00391294">
        <w:rPr>
          <w:rFonts w:ascii="Calibri" w:hAnsi="Calibri" w:cs="Arial"/>
          <w:b/>
          <w:bCs/>
          <w:lang w:val="es-ES_tradnl"/>
        </w:rPr>
        <w:t>Estructura del Informe de Gestión</w:t>
      </w:r>
    </w:p>
    <w:p w14:paraId="4973ED8E" w14:textId="77777777" w:rsidR="00EB613B" w:rsidRPr="00391294" w:rsidRDefault="00EB613B" w:rsidP="00AB4EBF">
      <w:pPr>
        <w:spacing w:after="0" w:line="240" w:lineRule="auto"/>
        <w:jc w:val="both"/>
        <w:rPr>
          <w:rFonts w:ascii="Calibri" w:hAnsi="Calibri" w:cs="Arial"/>
          <w:b/>
          <w:bCs/>
          <w:lang w:val="es-ES_tradnl"/>
        </w:rPr>
      </w:pPr>
    </w:p>
    <w:p w14:paraId="1BD2D193" w14:textId="52360767" w:rsidR="009E30F9" w:rsidRDefault="00391294" w:rsidP="00AB4EBF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 este aparte se resumen los principales puntos que debe desarrollar el informe de gestión para dar cuenta</w:t>
      </w:r>
      <w:r w:rsidR="00790CFB">
        <w:rPr>
          <w:rFonts w:ascii="Calibri" w:hAnsi="Calibri" w:cs="Arial"/>
        </w:rPr>
        <w:t xml:space="preserve"> a la ciudadanía de la gestión realizada a partir</w:t>
      </w:r>
      <w:r>
        <w:rPr>
          <w:rFonts w:ascii="Calibri" w:hAnsi="Calibri" w:cs="Arial"/>
        </w:rPr>
        <w:t xml:space="preserve"> de la información y el análisis </w:t>
      </w:r>
      <w:r w:rsidR="00790CFB">
        <w:rPr>
          <w:rFonts w:ascii="Calibri" w:hAnsi="Calibri" w:cs="Arial"/>
        </w:rPr>
        <w:t>que se describe</w:t>
      </w:r>
      <w:r>
        <w:rPr>
          <w:rFonts w:ascii="Calibri" w:hAnsi="Calibri" w:cs="Arial"/>
        </w:rPr>
        <w:t xml:space="preserve"> </w:t>
      </w:r>
      <w:r w:rsidR="00790CFB">
        <w:rPr>
          <w:rFonts w:ascii="Calibri" w:hAnsi="Calibri" w:cs="Arial"/>
        </w:rPr>
        <w:t xml:space="preserve">en el </w:t>
      </w:r>
      <w:r>
        <w:rPr>
          <w:rFonts w:ascii="Calibri" w:hAnsi="Calibri" w:cs="Arial"/>
        </w:rPr>
        <w:t xml:space="preserve">Lineamiento de Rendición Pública de Cuentas. </w:t>
      </w:r>
    </w:p>
    <w:p w14:paraId="7375E308" w14:textId="77777777" w:rsidR="00391294" w:rsidRDefault="00391294" w:rsidP="00AB4EBF">
      <w:pPr>
        <w:spacing w:after="0" w:line="240" w:lineRule="auto"/>
        <w:jc w:val="both"/>
        <w:rPr>
          <w:rFonts w:ascii="Calibri" w:hAnsi="Calibri" w:cs="Arial"/>
          <w:b/>
          <w:lang w:val="es-ES_tradnl"/>
        </w:rPr>
      </w:pPr>
    </w:p>
    <w:p w14:paraId="2B3AA702" w14:textId="77777777" w:rsidR="00790CFB" w:rsidRPr="00790CFB" w:rsidRDefault="00427523" w:rsidP="00790C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b/>
          <w:lang w:val="es-ES_tradnl"/>
        </w:rPr>
      </w:pPr>
      <w:r w:rsidRPr="00391294">
        <w:rPr>
          <w:rFonts w:ascii="Calibri" w:hAnsi="Calibri" w:cs="Arial"/>
          <w:b/>
          <w:lang w:val="es-ES_tradnl"/>
        </w:rPr>
        <w:t xml:space="preserve">Introducción </w:t>
      </w:r>
    </w:p>
    <w:p w14:paraId="50ACE725" w14:textId="1D6127B6" w:rsidR="00427523" w:rsidRPr="00790CFB" w:rsidRDefault="00427523" w:rsidP="00790CFB">
      <w:pPr>
        <w:spacing w:after="0" w:line="240" w:lineRule="auto"/>
        <w:jc w:val="both"/>
        <w:rPr>
          <w:rFonts w:cs="Arial"/>
          <w:b/>
          <w:lang w:val="es-ES_tradnl"/>
        </w:rPr>
      </w:pPr>
      <w:r w:rsidRPr="00790CFB">
        <w:rPr>
          <w:rFonts w:ascii="Calibri" w:hAnsi="Calibri" w:cs="Arial"/>
        </w:rPr>
        <w:lastRenderedPageBreak/>
        <w:t xml:space="preserve">El informe de gestión tiene como objetivo mostrar </w:t>
      </w:r>
      <w:r w:rsidR="00790CFB">
        <w:rPr>
          <w:rFonts w:ascii="Calibri" w:hAnsi="Calibri" w:cs="Arial"/>
        </w:rPr>
        <w:t xml:space="preserve">a la ciudanía </w:t>
      </w:r>
      <w:r w:rsidRPr="00790CFB">
        <w:rPr>
          <w:rFonts w:ascii="Calibri" w:hAnsi="Calibri" w:cs="Arial"/>
        </w:rPr>
        <w:t xml:space="preserve">cuáles </w:t>
      </w:r>
      <w:r w:rsidR="00790CFB">
        <w:rPr>
          <w:rFonts w:ascii="Calibri" w:hAnsi="Calibri" w:cs="Arial"/>
        </w:rPr>
        <w:t>fueron</w:t>
      </w:r>
      <w:r w:rsidRPr="00790CFB">
        <w:rPr>
          <w:rFonts w:ascii="Calibri" w:hAnsi="Calibri" w:cs="Arial"/>
        </w:rPr>
        <w:t xml:space="preserve"> los principales retos de la actual administración </w:t>
      </w:r>
      <w:r w:rsidR="00395EC6">
        <w:rPr>
          <w:rFonts w:ascii="Calibri" w:hAnsi="Calibri" w:cs="Arial"/>
        </w:rPr>
        <w:t>frente</w:t>
      </w:r>
      <w:r w:rsidRPr="00790CFB">
        <w:rPr>
          <w:rFonts w:ascii="Calibri" w:hAnsi="Calibri" w:cs="Arial"/>
        </w:rPr>
        <w:t xml:space="preserve"> la garantía de los derechos de los niños, las niñas, los adolescentes y jóvenes durante su </w:t>
      </w:r>
      <w:r w:rsidR="00391294" w:rsidRPr="00790CFB">
        <w:rPr>
          <w:rFonts w:ascii="Calibri" w:hAnsi="Calibri" w:cs="Arial"/>
        </w:rPr>
        <w:t xml:space="preserve"> gobierno</w:t>
      </w:r>
      <w:r w:rsidRPr="00790CFB">
        <w:rPr>
          <w:rFonts w:ascii="Calibri" w:hAnsi="Calibri" w:cs="Arial"/>
        </w:rPr>
        <w:t>,</w:t>
      </w:r>
      <w:r w:rsidR="00790CFB">
        <w:rPr>
          <w:rFonts w:ascii="Calibri" w:hAnsi="Calibri" w:cs="Arial"/>
        </w:rPr>
        <w:t xml:space="preserve"> </w:t>
      </w:r>
      <w:r w:rsidR="00790CFB" w:rsidRPr="00790CFB">
        <w:rPr>
          <w:rFonts w:ascii="Calibri" w:hAnsi="Calibri" w:cs="Arial"/>
        </w:rPr>
        <w:t>qué se ha hecho, qué ha significado y</w:t>
      </w:r>
      <w:r w:rsidRPr="00790CFB">
        <w:rPr>
          <w:rFonts w:ascii="Calibri" w:hAnsi="Calibri" w:cs="Arial"/>
        </w:rPr>
        <w:t xml:space="preserve"> hasta dónde el mandatario ha avanzado, en qué punto se encuentra, qué no ha logrado aún; así como los desafíos que representa</w:t>
      </w:r>
      <w:r w:rsidR="00395EC6">
        <w:rPr>
          <w:rFonts w:ascii="Calibri" w:hAnsi="Calibri" w:cs="Arial"/>
        </w:rPr>
        <w:t>n</w:t>
      </w:r>
      <w:r w:rsidRPr="00790CFB">
        <w:rPr>
          <w:rFonts w:ascii="Calibri" w:hAnsi="Calibri" w:cs="Arial"/>
        </w:rPr>
        <w:t xml:space="preserve"> para el territorio en el inmediato, mediano y largo plazo los derechos de estos grupos poblacionales. </w:t>
      </w:r>
    </w:p>
    <w:p w14:paraId="006F270B" w14:textId="77777777" w:rsidR="00AB4EBF" w:rsidRPr="00790CFB" w:rsidRDefault="00AB4EBF" w:rsidP="00AB4EBF">
      <w:pPr>
        <w:spacing w:after="0" w:line="240" w:lineRule="auto"/>
        <w:jc w:val="both"/>
        <w:rPr>
          <w:rFonts w:ascii="Calibri" w:hAnsi="Calibri" w:cs="Arial"/>
          <w:lang w:val="es-ES_tradnl"/>
        </w:rPr>
      </w:pPr>
    </w:p>
    <w:p w14:paraId="0153669C" w14:textId="695FBB7C" w:rsidR="00E41C61" w:rsidRPr="00691744" w:rsidRDefault="00E41C61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 este sentido, en la introducción mencione el propósito del informe, y de manera resumida d</w:t>
      </w:r>
      <w:r w:rsidRPr="00691744">
        <w:rPr>
          <w:rFonts w:ascii="Calibri" w:hAnsi="Calibri" w:cs="Arial"/>
        </w:rPr>
        <w:t xml:space="preserve">escriba </w:t>
      </w:r>
      <w:r>
        <w:rPr>
          <w:rFonts w:ascii="Calibri" w:hAnsi="Calibri" w:cs="Arial"/>
        </w:rPr>
        <w:t>la generalidad de</w:t>
      </w:r>
      <w:r w:rsidR="00395EC6">
        <w:rPr>
          <w:rFonts w:ascii="Calibri" w:hAnsi="Calibri" w:cs="Arial"/>
        </w:rPr>
        <w:t xml:space="preserve"> lo</w:t>
      </w:r>
      <w:r>
        <w:rPr>
          <w:rFonts w:ascii="Calibri" w:hAnsi="Calibri" w:cs="Arial"/>
        </w:rPr>
        <w:t xml:space="preserve"> acontecido </w:t>
      </w:r>
      <w:r w:rsidR="00395EC6">
        <w:rPr>
          <w:rFonts w:ascii="Calibri" w:hAnsi="Calibri" w:cs="Arial"/>
        </w:rPr>
        <w:t>en el</w:t>
      </w:r>
      <w:r w:rsidRPr="00691744">
        <w:rPr>
          <w:rFonts w:ascii="Calibri" w:hAnsi="Calibri" w:cs="Arial"/>
        </w:rPr>
        <w:t xml:space="preserve"> proceso de RPC que adelantó el territorio para dar cumplimiento a este mandato, motive su lectura y </w:t>
      </w:r>
      <w:r w:rsidR="00395EC6">
        <w:rPr>
          <w:rFonts w:ascii="Calibri" w:hAnsi="Calibri" w:cs="Arial"/>
        </w:rPr>
        <w:t xml:space="preserve">mencione que el informe </w:t>
      </w:r>
      <w:r w:rsidRPr="00691744">
        <w:rPr>
          <w:rFonts w:ascii="Calibri" w:hAnsi="Calibri" w:cs="Arial"/>
        </w:rPr>
        <w:t xml:space="preserve">hará parte de los insumos de información que sustentan el proceso de empalme con la siguiente administración. </w:t>
      </w:r>
      <w:r w:rsidR="00790CFB">
        <w:rPr>
          <w:rFonts w:ascii="Calibri" w:hAnsi="Calibri" w:cs="Arial"/>
        </w:rPr>
        <w:t xml:space="preserve"> </w:t>
      </w:r>
    </w:p>
    <w:p w14:paraId="50ACE72B" w14:textId="77777777" w:rsidR="00427523" w:rsidRPr="00691744" w:rsidRDefault="00427523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b/>
        </w:rPr>
      </w:pPr>
    </w:p>
    <w:p w14:paraId="50ACE72C" w14:textId="77777777" w:rsidR="00427523" w:rsidRPr="00691744" w:rsidRDefault="00427523" w:rsidP="00AB4EBF">
      <w:pPr>
        <w:pStyle w:val="Prrafodelista1"/>
        <w:shd w:val="clear" w:color="auto" w:fill="5B9BD5"/>
        <w:spacing w:after="0" w:line="240" w:lineRule="auto"/>
        <w:ind w:left="0"/>
        <w:jc w:val="both"/>
        <w:rPr>
          <w:rFonts w:ascii="Calibri" w:hAnsi="Calibri" w:cs="Arial"/>
          <w:b/>
          <w:lang w:val="es-ES_tradnl"/>
        </w:rPr>
      </w:pPr>
      <w:r w:rsidRPr="00691744">
        <w:rPr>
          <w:rFonts w:ascii="Calibri" w:hAnsi="Calibri" w:cs="Arial"/>
          <w:b/>
          <w:lang w:val="es-ES_tradnl"/>
        </w:rPr>
        <w:t>Capítulo 1: Fases del proceso de Rendición Pública de Cuentas</w:t>
      </w:r>
    </w:p>
    <w:p w14:paraId="50ACE72D" w14:textId="77777777" w:rsidR="00427523" w:rsidRPr="00691744" w:rsidRDefault="00427523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b/>
          <w:lang w:val="es-ES_tradnl"/>
        </w:rPr>
      </w:pPr>
    </w:p>
    <w:p w14:paraId="50ACE72E" w14:textId="77777777" w:rsidR="00427523" w:rsidRPr="00691744" w:rsidRDefault="00427523" w:rsidP="00AB4EBF">
      <w:pPr>
        <w:pStyle w:val="Prrafodelista1"/>
        <w:numPr>
          <w:ilvl w:val="1"/>
          <w:numId w:val="1"/>
        </w:numPr>
        <w:spacing w:after="0" w:line="240" w:lineRule="auto"/>
        <w:jc w:val="both"/>
        <w:rPr>
          <w:rFonts w:ascii="Calibri" w:hAnsi="Calibri" w:cs="Arial"/>
          <w:b/>
          <w:lang w:val="es-ES_tradnl"/>
        </w:rPr>
      </w:pPr>
      <w:r w:rsidRPr="00691744">
        <w:rPr>
          <w:rFonts w:ascii="Calibri" w:hAnsi="Calibri" w:cs="Arial"/>
          <w:b/>
          <w:lang w:val="es-ES_tradnl"/>
        </w:rPr>
        <w:t>Fase de Sensibilización y Alistamiento</w:t>
      </w:r>
    </w:p>
    <w:p w14:paraId="50ACE72F" w14:textId="77777777" w:rsidR="00427523" w:rsidRPr="00691744" w:rsidRDefault="00427523" w:rsidP="00AB4EBF">
      <w:pPr>
        <w:pStyle w:val="Prrafodelista1"/>
        <w:spacing w:after="0" w:line="240" w:lineRule="auto"/>
        <w:jc w:val="both"/>
        <w:rPr>
          <w:rFonts w:ascii="Calibri" w:hAnsi="Calibri" w:cs="Arial"/>
          <w:b/>
          <w:lang w:val="es-ES_tradnl"/>
        </w:rPr>
      </w:pPr>
    </w:p>
    <w:p w14:paraId="50ACE730" w14:textId="48AA2150" w:rsidR="00427523" w:rsidRPr="00691744" w:rsidRDefault="006B4743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_tradnl"/>
        </w:rPr>
        <w:t>El mandatario territorial</w:t>
      </w:r>
      <w:r w:rsidR="00427523" w:rsidRPr="00691744">
        <w:rPr>
          <w:rFonts w:ascii="Calibri" w:hAnsi="Calibri" w:cs="Arial"/>
          <w:lang w:val="es-ES_tradnl"/>
        </w:rPr>
        <w:t xml:space="preserve"> informará brevemente cómo se organizó en su territorio para cumplir con su proceso de Rendición Pública de Cuentas especial. Adicionalmente, </w:t>
      </w:r>
      <w:r w:rsidR="00E41C61">
        <w:rPr>
          <w:rFonts w:ascii="Calibri" w:hAnsi="Calibri" w:cs="Arial"/>
          <w:lang w:val="es-ES_tradnl"/>
        </w:rPr>
        <w:t>las Gobernaciones</w:t>
      </w:r>
      <w:r w:rsidR="00427523" w:rsidRPr="00691744">
        <w:rPr>
          <w:rFonts w:ascii="Calibri" w:hAnsi="Calibri" w:cs="Arial"/>
          <w:lang w:val="es-ES_tradnl"/>
        </w:rPr>
        <w:t xml:space="preserve"> deberán hacer énfasis en los resultados de la implementación de su </w:t>
      </w:r>
      <w:r w:rsidR="00427523" w:rsidRPr="00691744">
        <w:rPr>
          <w:rFonts w:ascii="Calibri" w:hAnsi="Calibri" w:cs="Arial"/>
          <w:bCs/>
          <w:lang w:val="es-ES_tradnl"/>
        </w:rPr>
        <w:t xml:space="preserve">estrategia de asistencia técnica para acompañar dicho proceso </w:t>
      </w:r>
      <w:r>
        <w:rPr>
          <w:rFonts w:ascii="Calibri" w:hAnsi="Calibri" w:cs="Arial"/>
          <w:bCs/>
          <w:lang w:val="es-ES_tradnl"/>
        </w:rPr>
        <w:t>en</w:t>
      </w:r>
      <w:r w:rsidR="00427523" w:rsidRPr="00691744">
        <w:rPr>
          <w:rFonts w:ascii="Calibri" w:hAnsi="Calibri" w:cs="Arial"/>
          <w:bCs/>
          <w:lang w:val="es-ES_tradnl"/>
        </w:rPr>
        <w:t xml:space="preserve"> sus municipios y a manera de anexos, adjuntar las evidencias que considere importante resaltar.</w:t>
      </w:r>
    </w:p>
    <w:p w14:paraId="50ACE731" w14:textId="77777777" w:rsidR="00427523" w:rsidRPr="00691744" w:rsidRDefault="00427523" w:rsidP="00AB4EBF">
      <w:pPr>
        <w:pStyle w:val="Prrafodelista1"/>
        <w:spacing w:after="0" w:line="240" w:lineRule="auto"/>
        <w:jc w:val="both"/>
        <w:rPr>
          <w:rFonts w:ascii="Calibri" w:hAnsi="Calibri" w:cs="Arial"/>
          <w:b/>
          <w:lang w:val="es-ES_tradnl"/>
        </w:rPr>
      </w:pPr>
    </w:p>
    <w:p w14:paraId="50ACE732" w14:textId="77777777" w:rsidR="00427523" w:rsidRPr="00691744" w:rsidRDefault="00427523" w:rsidP="00AB4EBF">
      <w:pPr>
        <w:pStyle w:val="Prrafodelista1"/>
        <w:numPr>
          <w:ilvl w:val="1"/>
          <w:numId w:val="1"/>
        </w:numPr>
        <w:spacing w:after="0" w:line="240" w:lineRule="auto"/>
        <w:jc w:val="both"/>
        <w:rPr>
          <w:rFonts w:ascii="Calibri" w:hAnsi="Calibri" w:cs="Arial"/>
          <w:b/>
          <w:lang w:val="es-ES_tradnl"/>
        </w:rPr>
      </w:pPr>
      <w:r w:rsidRPr="00691744">
        <w:rPr>
          <w:rFonts w:ascii="Calibri" w:hAnsi="Calibri" w:cs="Arial"/>
          <w:b/>
          <w:lang w:val="es-ES_tradnl"/>
        </w:rPr>
        <w:t>Generación y Análisis de Información</w:t>
      </w:r>
    </w:p>
    <w:p w14:paraId="50ACE733" w14:textId="77777777" w:rsidR="00427523" w:rsidRPr="00691744" w:rsidRDefault="00427523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lang w:val="es-ES_tradnl"/>
        </w:rPr>
      </w:pPr>
    </w:p>
    <w:p w14:paraId="50ACE734" w14:textId="22D3B3C9" w:rsidR="00427523" w:rsidRPr="00691744" w:rsidRDefault="00427523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lang w:val="es-ES_tradnl"/>
        </w:rPr>
      </w:pPr>
      <w:r w:rsidRPr="00691744">
        <w:rPr>
          <w:rFonts w:ascii="Calibri" w:hAnsi="Calibri" w:cs="Arial"/>
          <w:lang w:val="es-ES_tradnl"/>
        </w:rPr>
        <w:t xml:space="preserve">El análisis sobre la gestión para la garantía de los derechos de la primera infancia, infancia, adolescencia y juventud </w:t>
      </w:r>
      <w:r w:rsidR="000A5882">
        <w:rPr>
          <w:rFonts w:ascii="Calibri" w:hAnsi="Calibri" w:cs="Arial"/>
          <w:lang w:val="es-ES_tradnl"/>
        </w:rPr>
        <w:t xml:space="preserve">deberá responder </w:t>
      </w:r>
      <w:r w:rsidRPr="00691744">
        <w:rPr>
          <w:rFonts w:ascii="Calibri" w:hAnsi="Calibri" w:cs="Arial"/>
          <w:lang w:val="es-ES_tradnl"/>
        </w:rPr>
        <w:t xml:space="preserve">a un enfoque de protección integral, </w:t>
      </w:r>
      <w:r w:rsidR="000A5882">
        <w:rPr>
          <w:rFonts w:ascii="Calibri" w:hAnsi="Calibri" w:cs="Arial"/>
          <w:lang w:val="es-ES_tradnl"/>
        </w:rPr>
        <w:t xml:space="preserve">y </w:t>
      </w:r>
      <w:r w:rsidRPr="00691744">
        <w:rPr>
          <w:rFonts w:ascii="Calibri" w:hAnsi="Calibri" w:cs="Arial"/>
          <w:lang w:val="es-ES_tradnl"/>
        </w:rPr>
        <w:t xml:space="preserve">podrá ordenarse de la siguiente manera: </w:t>
      </w:r>
    </w:p>
    <w:p w14:paraId="50ACE735" w14:textId="77777777" w:rsidR="00427523" w:rsidRPr="00691744" w:rsidRDefault="00427523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lang w:val="es-ES_tradnl"/>
        </w:rPr>
      </w:pPr>
    </w:p>
    <w:p w14:paraId="50ACE736" w14:textId="011CBAC5" w:rsidR="00427523" w:rsidRPr="00691744" w:rsidRDefault="00427523" w:rsidP="00790CFB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lang w:val="es-ES_tradnl"/>
        </w:rPr>
      </w:pPr>
      <w:r w:rsidRPr="00691744">
        <w:rPr>
          <w:rFonts w:ascii="Calibri" w:hAnsi="Calibri" w:cs="Arial"/>
          <w:lang w:val="es-ES_tradnl"/>
        </w:rPr>
        <w:t>Análisis sobre la garantía de los derechos</w:t>
      </w:r>
      <w:r w:rsidR="000A5882">
        <w:rPr>
          <w:rFonts w:ascii="Calibri" w:hAnsi="Calibri" w:cs="Arial"/>
          <w:lang w:val="es-ES_tradnl"/>
        </w:rPr>
        <w:t xml:space="preserve"> y las realizaciones</w:t>
      </w:r>
    </w:p>
    <w:p w14:paraId="50ACE737" w14:textId="7FA4D650" w:rsidR="00427523" w:rsidRDefault="00427523" w:rsidP="00790CFB">
      <w:pPr>
        <w:pStyle w:val="Prrafodelista1"/>
        <w:spacing w:after="0" w:line="240" w:lineRule="auto"/>
        <w:ind w:left="360"/>
        <w:jc w:val="both"/>
        <w:rPr>
          <w:rFonts w:ascii="Calibri" w:hAnsi="Calibri" w:cs="Arial"/>
          <w:lang w:val="es-ES_tradnl"/>
        </w:rPr>
      </w:pPr>
    </w:p>
    <w:p w14:paraId="313E38F7" w14:textId="071A0B8A" w:rsidR="000A5882" w:rsidRDefault="000A5882" w:rsidP="00790CFB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 xml:space="preserve">Este análisis se debe realizar por </w:t>
      </w:r>
      <w:r w:rsidRPr="000A5882">
        <w:rPr>
          <w:rFonts w:ascii="Calibri" w:eastAsia="Calibri" w:hAnsi="Calibri" w:cs="Arial"/>
          <w:lang w:val="es-ES_tradnl"/>
        </w:rPr>
        <w:t>momento del curso de vida</w:t>
      </w:r>
      <w:r>
        <w:rPr>
          <w:rFonts w:ascii="Calibri" w:hAnsi="Calibri" w:cs="Arial"/>
          <w:lang w:val="es-ES_tradnl"/>
        </w:rPr>
        <w:t>, haciendo énfasis en la situación de los derechos y realizaciones, tomando como base la serie de</w:t>
      </w:r>
      <w:r w:rsidR="00395EC6">
        <w:rPr>
          <w:rFonts w:ascii="Calibri" w:hAnsi="Calibri" w:cs="Arial"/>
          <w:lang w:val="es-ES_tradnl"/>
        </w:rPr>
        <w:t xml:space="preserve"> cada uno de los</w:t>
      </w:r>
      <w:r>
        <w:rPr>
          <w:rFonts w:ascii="Calibri" w:hAnsi="Calibri" w:cs="Arial"/>
          <w:lang w:val="es-ES_tradnl"/>
        </w:rPr>
        <w:t xml:space="preserve"> indicadores</w:t>
      </w:r>
      <w:r w:rsidR="00395EC6">
        <w:rPr>
          <w:rFonts w:ascii="Calibri" w:hAnsi="Calibri" w:cs="Arial"/>
          <w:lang w:val="es-ES_tradnl"/>
        </w:rPr>
        <w:t xml:space="preserve"> (últimos 4 años)</w:t>
      </w:r>
      <w:r>
        <w:rPr>
          <w:rFonts w:ascii="Calibri" w:hAnsi="Calibri" w:cs="Arial"/>
          <w:lang w:val="es-ES_tradnl"/>
        </w:rPr>
        <w:t>,</w:t>
      </w:r>
      <w:r w:rsidR="0082767C">
        <w:rPr>
          <w:rFonts w:ascii="Calibri" w:hAnsi="Calibri" w:cs="Arial"/>
          <w:lang w:val="es-ES_tradnl"/>
        </w:rPr>
        <w:t xml:space="preserve"> su comportamiento durante la vigencia,</w:t>
      </w:r>
      <w:r>
        <w:rPr>
          <w:rFonts w:ascii="Calibri" w:hAnsi="Calibri" w:cs="Arial"/>
          <w:lang w:val="es-ES_tradnl"/>
        </w:rPr>
        <w:t xml:space="preserve"> </w:t>
      </w:r>
      <w:r w:rsidRPr="000A5882">
        <w:rPr>
          <w:rFonts w:ascii="Calibri" w:eastAsia="Calibri" w:hAnsi="Calibri" w:cs="Arial"/>
          <w:lang w:val="es-ES_tradnl"/>
        </w:rPr>
        <w:t>las variables que afectan</w:t>
      </w:r>
      <w:r w:rsidR="00395EC6">
        <w:rPr>
          <w:rFonts w:ascii="Calibri" w:eastAsia="Calibri" w:hAnsi="Calibri" w:cs="Arial"/>
          <w:lang w:val="es-ES_tradnl"/>
        </w:rPr>
        <w:t xml:space="preserve"> los derechos</w:t>
      </w:r>
      <w:r w:rsidRPr="000A5882">
        <w:rPr>
          <w:rFonts w:ascii="Calibri" w:eastAsia="Calibri" w:hAnsi="Calibri" w:cs="Arial"/>
          <w:lang w:val="es-ES_tradnl"/>
        </w:rPr>
        <w:t xml:space="preserve"> y las actuaciones adelantadas por </w:t>
      </w:r>
      <w:r>
        <w:rPr>
          <w:rFonts w:ascii="Calibri" w:hAnsi="Calibri" w:cs="Arial"/>
          <w:lang w:val="es-ES_tradnl"/>
        </w:rPr>
        <w:t>la administración</w:t>
      </w:r>
      <w:r w:rsidRPr="000A5882">
        <w:rPr>
          <w:rFonts w:ascii="Calibri" w:eastAsia="Calibri" w:hAnsi="Calibri" w:cs="Arial"/>
          <w:lang w:val="es-ES_tradnl"/>
        </w:rPr>
        <w:t xml:space="preserve"> para su intervención.</w:t>
      </w:r>
      <w:r>
        <w:rPr>
          <w:rFonts w:ascii="Calibri" w:hAnsi="Calibri" w:cs="Arial"/>
          <w:lang w:val="es-ES_tradnl"/>
        </w:rPr>
        <w:t xml:space="preserve"> Así mismo, se debe realizar el estudio de la gestión realizada sobre otros derechos y realizaciones que no tienen asociado </w:t>
      </w:r>
      <w:r w:rsidR="0082767C">
        <w:rPr>
          <w:rFonts w:ascii="Calibri" w:hAnsi="Calibri" w:cs="Arial"/>
          <w:lang w:val="es-ES_tradnl"/>
        </w:rPr>
        <w:t>algún</w:t>
      </w:r>
      <w:r>
        <w:rPr>
          <w:rFonts w:ascii="Calibri" w:hAnsi="Calibri" w:cs="Arial"/>
          <w:lang w:val="es-ES_tradnl"/>
        </w:rPr>
        <w:t xml:space="preserve"> indicador</w:t>
      </w:r>
      <w:r w:rsidR="0082767C">
        <w:rPr>
          <w:rFonts w:ascii="Calibri" w:hAnsi="Calibri" w:cs="Arial"/>
          <w:lang w:val="es-ES_tradnl"/>
        </w:rPr>
        <w:t>, pero cuyas actuaciones por parte de la entidad territorial inciden en la garantía de</w:t>
      </w:r>
      <w:r w:rsidR="00790CFB">
        <w:rPr>
          <w:rFonts w:ascii="Calibri" w:hAnsi="Calibri" w:cs="Arial"/>
          <w:lang w:val="es-ES_tradnl"/>
        </w:rPr>
        <w:t xml:space="preserve"> </w:t>
      </w:r>
      <w:r w:rsidR="0082767C">
        <w:rPr>
          <w:rFonts w:ascii="Calibri" w:hAnsi="Calibri" w:cs="Arial"/>
          <w:lang w:val="es-ES_tradnl"/>
        </w:rPr>
        <w:t>los derechos de las niñas, niños, adolescente y jóvenes.</w:t>
      </w:r>
    </w:p>
    <w:p w14:paraId="4BE4D583" w14:textId="77777777" w:rsidR="0082767C" w:rsidRDefault="0082767C" w:rsidP="00790CFB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lang w:val="es-ES_tradnl"/>
        </w:rPr>
      </w:pPr>
    </w:p>
    <w:p w14:paraId="3F651B11" w14:textId="59E32CE0" w:rsidR="00790CFB" w:rsidRPr="006860C9" w:rsidRDefault="00790CFB" w:rsidP="00790CFB">
      <w:pPr>
        <w:spacing w:after="0" w:line="240" w:lineRule="auto"/>
        <w:contextualSpacing/>
        <w:rPr>
          <w:rFonts w:eastAsia="Calibri" w:cs="Arial"/>
        </w:rPr>
      </w:pPr>
      <w:r>
        <w:rPr>
          <w:rFonts w:ascii="Calibri" w:hAnsi="Calibri" w:cs="Arial"/>
          <w:lang w:val="es-ES_tradnl"/>
        </w:rPr>
        <w:t>Ver:</w:t>
      </w:r>
      <w:r>
        <w:rPr>
          <w:rFonts w:ascii="Calibri" w:hAnsi="Calibri" w:cs="Arial"/>
          <w:lang w:val="es-ES_tradnl"/>
        </w:rPr>
        <w:tab/>
      </w:r>
      <w:r w:rsidRPr="006860C9">
        <w:rPr>
          <w:rFonts w:eastAsia="Calibri" w:cs="Arial"/>
        </w:rPr>
        <w:t>Guía No. 2.1. Batería de indicadores del proceso de Rendición Pública de Cuentas 2020-2023</w:t>
      </w:r>
    </w:p>
    <w:p w14:paraId="47F85930" w14:textId="74523185" w:rsidR="00790CFB" w:rsidRPr="00790CFB" w:rsidRDefault="00790CFB" w:rsidP="00790CFB">
      <w:pPr>
        <w:spacing w:after="0" w:line="240" w:lineRule="auto"/>
        <w:ind w:firstLine="708"/>
        <w:contextualSpacing/>
        <w:rPr>
          <w:rFonts w:cs="Arial"/>
        </w:rPr>
      </w:pPr>
      <w:r w:rsidRPr="006860C9">
        <w:rPr>
          <w:rFonts w:cs="Arial"/>
        </w:rPr>
        <w:t>Guía No. 2.2. Temáticas asociadas a la garantía de derechos</w:t>
      </w:r>
    </w:p>
    <w:p w14:paraId="0FFFC66E" w14:textId="626C1D49" w:rsidR="0082767C" w:rsidRDefault="0082767C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lang w:val="es-ES_tradnl"/>
        </w:rPr>
      </w:pPr>
    </w:p>
    <w:p w14:paraId="38768608" w14:textId="5BB0009B" w:rsidR="0082767C" w:rsidRPr="00691744" w:rsidRDefault="0082767C" w:rsidP="00AB4EBF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lang w:val="es-ES_tradnl"/>
        </w:rPr>
      </w:pPr>
      <w:r w:rsidRPr="00691744">
        <w:rPr>
          <w:rFonts w:ascii="Calibri" w:hAnsi="Calibri" w:cs="Arial"/>
          <w:lang w:val="es-ES_tradnl"/>
        </w:rPr>
        <w:t xml:space="preserve">Análisis de </w:t>
      </w:r>
      <w:r>
        <w:rPr>
          <w:rFonts w:ascii="Calibri" w:hAnsi="Calibri" w:cs="Arial"/>
          <w:lang w:val="es-ES_tradnl"/>
        </w:rPr>
        <w:t>Gasto Público</w:t>
      </w:r>
    </w:p>
    <w:p w14:paraId="47BB08D5" w14:textId="77777777" w:rsidR="00D259ED" w:rsidRDefault="00D259ED" w:rsidP="00AB4EBF">
      <w:pPr>
        <w:spacing w:after="0" w:line="240" w:lineRule="auto"/>
        <w:jc w:val="both"/>
      </w:pPr>
    </w:p>
    <w:p w14:paraId="01BC4E30" w14:textId="574CBBC8" w:rsidR="00D259ED" w:rsidRPr="00D259ED" w:rsidRDefault="00D259ED" w:rsidP="00395EC6">
      <w:pPr>
        <w:jc w:val="both"/>
        <w:rPr>
          <w:rFonts w:ascii="Calibri" w:hAnsi="Calibri" w:cs="Arial"/>
          <w:lang w:val="es-ES_tradnl"/>
        </w:rPr>
      </w:pPr>
      <w:r w:rsidRPr="00D259ED">
        <w:rPr>
          <w:rFonts w:ascii="Calibri" w:hAnsi="Calibri" w:cs="Arial"/>
          <w:lang w:val="es-ES_tradnl"/>
        </w:rPr>
        <w:t xml:space="preserve">En este tipo de análisis se sugiere seguir las indicaciones contenidas </w:t>
      </w:r>
      <w:r w:rsidR="00E34DAD">
        <w:rPr>
          <w:rFonts w:ascii="Calibri" w:hAnsi="Calibri" w:cs="Arial"/>
          <w:lang w:val="es-ES_tradnl"/>
        </w:rPr>
        <w:t xml:space="preserve">en Lineamiento técnico y </w:t>
      </w:r>
      <w:r w:rsidRPr="00D259ED">
        <w:rPr>
          <w:rFonts w:ascii="Calibri" w:hAnsi="Calibri" w:cs="Arial"/>
          <w:lang w:val="es-ES_tradnl"/>
        </w:rPr>
        <w:t xml:space="preserve">en la </w:t>
      </w:r>
      <w:r w:rsidR="00395EC6" w:rsidRPr="00B42BE6">
        <w:t>Guía No. 2.3. Identificación del gasto público en niñez territorial</w:t>
      </w:r>
      <w:r w:rsidRPr="00D259ED">
        <w:rPr>
          <w:rFonts w:ascii="Calibri" w:hAnsi="Calibri" w:cs="Arial"/>
          <w:lang w:val="es-ES_tradnl"/>
        </w:rPr>
        <w:t xml:space="preserve">, pero básicamente por momento de curso de vida, se </w:t>
      </w:r>
      <w:r w:rsidR="0082767C" w:rsidRPr="00D259ED">
        <w:rPr>
          <w:rFonts w:ascii="Calibri" w:hAnsi="Calibri" w:cs="Arial"/>
          <w:lang w:val="es-ES_tradnl"/>
        </w:rPr>
        <w:t xml:space="preserve">propone al territorio revisar la </w:t>
      </w:r>
      <w:r w:rsidRPr="00D259ED">
        <w:rPr>
          <w:rFonts w:ascii="Calibri" w:hAnsi="Calibri" w:cs="Arial"/>
          <w:lang w:val="es-ES_tradnl"/>
        </w:rPr>
        <w:t>clasifi</w:t>
      </w:r>
      <w:r>
        <w:rPr>
          <w:rFonts w:ascii="Calibri" w:hAnsi="Calibri" w:cs="Arial"/>
          <w:lang w:val="es-ES_tradnl"/>
        </w:rPr>
        <w:t>cación de</w:t>
      </w:r>
      <w:r w:rsidRPr="00D259ED">
        <w:rPr>
          <w:rFonts w:ascii="Calibri" w:hAnsi="Calibri" w:cs="Arial"/>
          <w:lang w:val="es-ES_tradnl"/>
        </w:rPr>
        <w:t xml:space="preserve"> los gastos </w:t>
      </w:r>
      <w:r>
        <w:rPr>
          <w:rFonts w:ascii="Calibri" w:hAnsi="Calibri" w:cs="Arial"/>
          <w:lang w:val="es-ES_tradnl"/>
        </w:rPr>
        <w:t>y la i</w:t>
      </w:r>
      <w:r w:rsidRPr="00D259ED">
        <w:rPr>
          <w:rFonts w:ascii="Calibri" w:hAnsi="Calibri" w:cs="Arial"/>
          <w:lang w:val="es-ES_tradnl"/>
        </w:rPr>
        <w:t>nversión indirecta en niñez</w:t>
      </w:r>
      <w:r>
        <w:rPr>
          <w:rFonts w:ascii="Calibri" w:hAnsi="Calibri" w:cs="Arial"/>
          <w:lang w:val="es-ES_tradnl"/>
        </w:rPr>
        <w:t xml:space="preserve">, teniendo en cuenta </w:t>
      </w:r>
      <w:r w:rsidRPr="00D259ED">
        <w:rPr>
          <w:rFonts w:ascii="Calibri" w:hAnsi="Calibri" w:cs="Arial"/>
          <w:lang w:val="es-ES_tradnl"/>
        </w:rPr>
        <w:t>categorías como salud</w:t>
      </w:r>
      <w:r>
        <w:rPr>
          <w:rFonts w:ascii="Calibri" w:hAnsi="Calibri" w:cs="Arial"/>
          <w:lang w:val="es-ES_tradnl"/>
        </w:rPr>
        <w:t>;</w:t>
      </w:r>
      <w:r w:rsidRPr="00D259ED">
        <w:rPr>
          <w:rFonts w:ascii="Calibri" w:hAnsi="Calibri" w:cs="Arial"/>
          <w:lang w:val="es-ES_tradnl"/>
        </w:rPr>
        <w:t xml:space="preserve"> alimentación y nutrición</w:t>
      </w:r>
      <w:r>
        <w:rPr>
          <w:rFonts w:ascii="Calibri" w:hAnsi="Calibri" w:cs="Arial"/>
          <w:lang w:val="es-ES_tradnl"/>
        </w:rPr>
        <w:t>;</w:t>
      </w:r>
      <w:r w:rsidRPr="00D259ED">
        <w:rPr>
          <w:rFonts w:ascii="Calibri" w:hAnsi="Calibri" w:cs="Arial"/>
          <w:lang w:val="es-ES_tradnl"/>
        </w:rPr>
        <w:t xml:space="preserve"> educación y formación integral</w:t>
      </w:r>
      <w:r>
        <w:rPr>
          <w:rFonts w:ascii="Calibri" w:hAnsi="Calibri" w:cs="Arial"/>
          <w:lang w:val="es-ES_tradnl"/>
        </w:rPr>
        <w:t>;</w:t>
      </w:r>
      <w:r w:rsidRPr="00D259ED">
        <w:rPr>
          <w:rFonts w:ascii="Calibri" w:hAnsi="Calibri" w:cs="Arial"/>
          <w:lang w:val="es-ES_tradnl"/>
        </w:rPr>
        <w:t xml:space="preserve"> identidad y diversidad, ciudadanía y participación</w:t>
      </w:r>
      <w:r>
        <w:rPr>
          <w:rFonts w:ascii="Calibri" w:hAnsi="Calibri" w:cs="Arial"/>
          <w:lang w:val="es-ES_tradnl"/>
        </w:rPr>
        <w:t>;</w:t>
      </w:r>
      <w:r w:rsidRPr="00D259ED">
        <w:rPr>
          <w:rFonts w:ascii="Calibri" w:hAnsi="Calibri" w:cs="Arial"/>
          <w:lang w:val="es-ES_tradnl"/>
        </w:rPr>
        <w:t xml:space="preserve"> protección y prevención vulneraciones</w:t>
      </w:r>
      <w:r>
        <w:rPr>
          <w:rFonts w:ascii="Calibri" w:hAnsi="Calibri" w:cs="Arial"/>
          <w:lang w:val="es-ES_tradnl"/>
        </w:rPr>
        <w:t xml:space="preserve">; </w:t>
      </w:r>
      <w:r w:rsidRPr="00D259ED">
        <w:rPr>
          <w:rFonts w:ascii="Calibri" w:hAnsi="Calibri" w:cs="Arial"/>
          <w:lang w:val="es-ES_tradnl"/>
        </w:rPr>
        <w:t>deporte, recreación, cultura, juego</w:t>
      </w:r>
      <w:r>
        <w:rPr>
          <w:rFonts w:ascii="Calibri" w:hAnsi="Calibri" w:cs="Arial"/>
          <w:lang w:val="es-ES_tradnl"/>
        </w:rPr>
        <w:t>;</w:t>
      </w:r>
      <w:r w:rsidRPr="00D259ED">
        <w:rPr>
          <w:rFonts w:ascii="Calibri" w:hAnsi="Calibri" w:cs="Arial"/>
          <w:lang w:val="es-ES_tradnl"/>
        </w:rPr>
        <w:t xml:space="preserve"> ciencia, tecnología e innovación (CTEI) y medio ambiente</w:t>
      </w:r>
      <w:r>
        <w:rPr>
          <w:rFonts w:ascii="Calibri" w:hAnsi="Calibri" w:cs="Arial"/>
          <w:lang w:val="es-ES_tradnl"/>
        </w:rPr>
        <w:t>;</w:t>
      </w:r>
      <w:r w:rsidRPr="00D259ED">
        <w:rPr>
          <w:rFonts w:ascii="Calibri" w:hAnsi="Calibri" w:cs="Arial"/>
          <w:lang w:val="es-ES_tradnl"/>
        </w:rPr>
        <w:t xml:space="preserve"> sexualidad autónoma y responsable</w:t>
      </w:r>
      <w:r>
        <w:rPr>
          <w:rFonts w:ascii="Calibri" w:hAnsi="Calibri" w:cs="Arial"/>
          <w:lang w:val="es-ES_tradnl"/>
        </w:rPr>
        <w:t>;</w:t>
      </w:r>
      <w:r w:rsidRPr="00D259ED">
        <w:rPr>
          <w:rFonts w:ascii="Calibri" w:hAnsi="Calibri" w:cs="Arial"/>
          <w:lang w:val="es-ES_tradnl"/>
        </w:rPr>
        <w:t xml:space="preserve"> y oportunidades para la transición a la juventud</w:t>
      </w:r>
      <w:r>
        <w:rPr>
          <w:rFonts w:ascii="Calibri" w:hAnsi="Calibri" w:cs="Arial"/>
          <w:lang w:val="es-ES_tradnl"/>
        </w:rPr>
        <w:t>.</w:t>
      </w:r>
    </w:p>
    <w:p w14:paraId="54F96BAE" w14:textId="77777777" w:rsidR="000A5882" w:rsidRPr="00691744" w:rsidRDefault="000A5882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lang w:val="es-ES_tradnl"/>
        </w:rPr>
      </w:pPr>
    </w:p>
    <w:p w14:paraId="50ACE738" w14:textId="53EE9217" w:rsidR="00427523" w:rsidRDefault="00427523" w:rsidP="00AB4EBF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lang w:val="es-ES_tradnl"/>
        </w:rPr>
      </w:pPr>
      <w:r w:rsidRPr="00691744">
        <w:rPr>
          <w:rFonts w:ascii="Calibri" w:hAnsi="Calibri" w:cs="Arial"/>
          <w:lang w:val="es-ES_tradnl"/>
        </w:rPr>
        <w:t>Análisis de Gobernanza</w:t>
      </w:r>
    </w:p>
    <w:p w14:paraId="0267713F" w14:textId="55703F26" w:rsidR="004E37E4" w:rsidRDefault="004E37E4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lang w:val="es-ES_tradnl"/>
        </w:rPr>
      </w:pPr>
    </w:p>
    <w:p w14:paraId="4E3376AA" w14:textId="56F03A46" w:rsidR="004E37E4" w:rsidRDefault="004E37E4" w:rsidP="00AB4EBF">
      <w:pPr>
        <w:spacing w:after="0" w:line="240" w:lineRule="auto"/>
        <w:jc w:val="both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lastRenderedPageBreak/>
        <w:t xml:space="preserve">Este análisis comprende el estudio de </w:t>
      </w:r>
      <w:r w:rsidRPr="004E37E4">
        <w:rPr>
          <w:rFonts w:ascii="Calibri" w:hAnsi="Calibri" w:cs="Arial"/>
          <w:lang w:val="es-ES_tradnl"/>
        </w:rPr>
        <w:t xml:space="preserve">los resultados de la implementación del plan de desarrollo territorial </w:t>
      </w:r>
      <w:r>
        <w:rPr>
          <w:rFonts w:ascii="Calibri" w:hAnsi="Calibri" w:cs="Arial"/>
          <w:lang w:val="es-ES_tradnl"/>
        </w:rPr>
        <w:t>aprobado</w:t>
      </w:r>
      <w:r w:rsidR="00B42BE6">
        <w:rPr>
          <w:rFonts w:ascii="Calibri" w:hAnsi="Calibri" w:cs="Arial"/>
          <w:lang w:val="es-ES_tradnl"/>
        </w:rPr>
        <w:t xml:space="preserve"> y su plan plurianual de inversiones en el cuatrienio, </w:t>
      </w:r>
      <w:r w:rsidRPr="004E37E4">
        <w:rPr>
          <w:rFonts w:ascii="Calibri" w:hAnsi="Calibri" w:cs="Arial"/>
          <w:lang w:val="es-ES_tradnl"/>
        </w:rPr>
        <w:t>el avance en la implementación de las políticas públicas de niñez y juventud, marco normativo, la arquitectura institucional adoptada por la administración territorial para la toma de decisiones</w:t>
      </w:r>
      <w:r>
        <w:rPr>
          <w:rFonts w:ascii="Calibri" w:hAnsi="Calibri" w:cs="Arial"/>
          <w:lang w:val="es-ES_tradnl"/>
        </w:rPr>
        <w:t xml:space="preserve">, los avances en la gestión y administración de información territorial relacionada con </w:t>
      </w:r>
      <w:r w:rsidRPr="004E37E4">
        <w:rPr>
          <w:rFonts w:ascii="Calibri" w:hAnsi="Calibri" w:cs="Arial"/>
          <w:lang w:val="es-ES_tradnl"/>
        </w:rPr>
        <w:t>la primera infancia, infancia, adolescencia</w:t>
      </w:r>
      <w:r>
        <w:rPr>
          <w:rFonts w:ascii="Calibri" w:hAnsi="Calibri" w:cs="Arial"/>
          <w:lang w:val="es-ES_tradnl"/>
        </w:rPr>
        <w:t xml:space="preserve"> y la</w:t>
      </w:r>
      <w:r w:rsidRPr="004E37E4">
        <w:rPr>
          <w:rFonts w:ascii="Calibri" w:hAnsi="Calibri" w:cs="Arial"/>
          <w:lang w:val="es-ES_tradnl"/>
        </w:rPr>
        <w:t xml:space="preserve"> juventud</w:t>
      </w:r>
      <w:r>
        <w:rPr>
          <w:rFonts w:ascii="Calibri" w:hAnsi="Calibri" w:cs="Arial"/>
          <w:lang w:val="es-ES_tradnl"/>
        </w:rPr>
        <w:t xml:space="preserve">; además de </w:t>
      </w:r>
      <w:r w:rsidRPr="004E37E4">
        <w:rPr>
          <w:rFonts w:ascii="Calibri" w:hAnsi="Calibri" w:cs="Arial"/>
          <w:lang w:val="es-ES_tradnl"/>
        </w:rPr>
        <w:t xml:space="preserve">las acciones de seguimiento y evaluación de la gestión frente a los derechos </w:t>
      </w:r>
      <w:r>
        <w:rPr>
          <w:rFonts w:ascii="Calibri" w:hAnsi="Calibri" w:cs="Arial"/>
          <w:lang w:val="es-ES_tradnl"/>
        </w:rPr>
        <w:t xml:space="preserve">de esta población. </w:t>
      </w:r>
    </w:p>
    <w:p w14:paraId="5E1299E7" w14:textId="77777777" w:rsidR="004E37E4" w:rsidRPr="00691744" w:rsidRDefault="004E37E4" w:rsidP="00AB4EBF">
      <w:pPr>
        <w:spacing w:after="0" w:line="240" w:lineRule="auto"/>
        <w:jc w:val="both"/>
        <w:rPr>
          <w:rFonts w:ascii="Calibri" w:hAnsi="Calibri" w:cs="Arial"/>
          <w:lang w:val="es-ES_tradnl"/>
        </w:rPr>
      </w:pPr>
    </w:p>
    <w:p w14:paraId="50ACE73E" w14:textId="79E5E864" w:rsidR="00427523" w:rsidRPr="00691744" w:rsidRDefault="00427523" w:rsidP="00AB4EBF">
      <w:pPr>
        <w:pStyle w:val="Prrafodelista1"/>
        <w:numPr>
          <w:ilvl w:val="0"/>
          <w:numId w:val="5"/>
        </w:numPr>
        <w:spacing w:after="0" w:line="240" w:lineRule="auto"/>
        <w:jc w:val="both"/>
        <w:rPr>
          <w:rFonts w:ascii="Calibri" w:hAnsi="Calibri" w:cs="Arial"/>
          <w:lang w:val="es-ES_tradnl"/>
        </w:rPr>
      </w:pPr>
      <w:r w:rsidRPr="00691744">
        <w:rPr>
          <w:rFonts w:ascii="Calibri" w:hAnsi="Calibri" w:cs="Arial"/>
          <w:lang w:val="es-ES_tradnl"/>
        </w:rPr>
        <w:t>Análisis de Desarrollo</w:t>
      </w:r>
      <w:r w:rsidR="004E37E4">
        <w:rPr>
          <w:rFonts w:ascii="Calibri" w:hAnsi="Calibri" w:cs="Arial"/>
          <w:lang w:val="es-ES_tradnl"/>
        </w:rPr>
        <w:t>s Transversales</w:t>
      </w:r>
    </w:p>
    <w:p w14:paraId="2522EB4B" w14:textId="494A55FD" w:rsidR="004E37E4" w:rsidRDefault="004E37E4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lang w:val="es-ES_tradnl"/>
        </w:rPr>
      </w:pPr>
    </w:p>
    <w:p w14:paraId="5C7C2D7D" w14:textId="66BFC465" w:rsidR="004E37E4" w:rsidRPr="004E37E4" w:rsidRDefault="004E37E4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lang w:val="es-ES_tradnl"/>
        </w:rPr>
      </w:pPr>
      <w:r w:rsidRPr="004E37E4">
        <w:rPr>
          <w:rFonts w:ascii="Calibri" w:hAnsi="Calibri" w:cs="Arial"/>
          <w:lang w:val="es-ES_tradnl"/>
        </w:rPr>
        <w:t xml:space="preserve">El alcance </w:t>
      </w:r>
      <w:r>
        <w:rPr>
          <w:rFonts w:ascii="Calibri" w:hAnsi="Calibri" w:cs="Arial"/>
          <w:lang w:val="es-ES_tradnl"/>
        </w:rPr>
        <w:t>de este</w:t>
      </w:r>
      <w:r w:rsidRPr="004E37E4">
        <w:rPr>
          <w:rFonts w:ascii="Calibri" w:hAnsi="Calibri" w:cs="Arial"/>
          <w:lang w:val="es-ES_tradnl"/>
        </w:rPr>
        <w:t xml:space="preserve"> análisis </w:t>
      </w:r>
      <w:r>
        <w:rPr>
          <w:rFonts w:ascii="Calibri" w:hAnsi="Calibri" w:cs="Arial"/>
          <w:lang w:val="es-ES_tradnl"/>
        </w:rPr>
        <w:t>permite</w:t>
      </w:r>
      <w:r w:rsidRPr="004E37E4">
        <w:rPr>
          <w:rFonts w:ascii="Calibri" w:hAnsi="Calibri" w:cs="Arial"/>
          <w:lang w:val="es-ES_tradnl"/>
        </w:rPr>
        <w:t xml:space="preserve"> reconocer las distintas acciones e intervenciones a nivel rural y urbano adelantadas </w:t>
      </w:r>
      <w:r>
        <w:rPr>
          <w:rFonts w:ascii="Calibri" w:hAnsi="Calibri" w:cs="Arial"/>
          <w:lang w:val="es-ES_tradnl"/>
        </w:rPr>
        <w:t xml:space="preserve">por la administración territorial en </w:t>
      </w:r>
      <w:r w:rsidRPr="004E37E4">
        <w:rPr>
          <w:rFonts w:ascii="Calibri" w:hAnsi="Calibri" w:cs="Arial"/>
          <w:lang w:val="es-ES_tradnl"/>
        </w:rPr>
        <w:t>equidad e inclusión social, emergencia migratoria y gestión del riesgo,</w:t>
      </w:r>
      <w:r>
        <w:rPr>
          <w:rFonts w:ascii="Calibri" w:hAnsi="Calibri" w:cs="Arial"/>
          <w:lang w:val="es-ES_tradnl"/>
        </w:rPr>
        <w:t xml:space="preserve"> </w:t>
      </w:r>
      <w:r w:rsidRPr="004E37E4">
        <w:rPr>
          <w:rFonts w:ascii="Calibri" w:hAnsi="Calibri" w:cs="Arial"/>
          <w:lang w:val="es-ES_tradnl"/>
        </w:rPr>
        <w:t xml:space="preserve">fortalecimiento familiar, </w:t>
      </w:r>
      <w:r>
        <w:rPr>
          <w:rFonts w:ascii="Calibri" w:hAnsi="Calibri" w:cs="Arial"/>
          <w:lang w:val="es-ES_tradnl"/>
        </w:rPr>
        <w:t>gestión del COVID</w:t>
      </w:r>
      <w:r w:rsidR="00395EC6">
        <w:rPr>
          <w:rFonts w:ascii="Calibri" w:hAnsi="Calibri" w:cs="Arial"/>
          <w:lang w:val="es-ES_tradnl"/>
        </w:rPr>
        <w:t>-19</w:t>
      </w:r>
      <w:r>
        <w:rPr>
          <w:rFonts w:ascii="Calibri" w:hAnsi="Calibri" w:cs="Arial"/>
          <w:lang w:val="es-ES_tradnl"/>
        </w:rPr>
        <w:t xml:space="preserve"> y g</w:t>
      </w:r>
      <w:r w:rsidRPr="004E37E4">
        <w:rPr>
          <w:rFonts w:ascii="Calibri" w:hAnsi="Calibri" w:cs="Arial"/>
          <w:lang w:val="es-ES_tradnl"/>
        </w:rPr>
        <w:t>estión de iniciativas PDET (cuando aplique)</w:t>
      </w:r>
      <w:r>
        <w:rPr>
          <w:rFonts w:ascii="Calibri" w:hAnsi="Calibri" w:cs="Arial"/>
          <w:lang w:val="es-ES_tradnl"/>
        </w:rPr>
        <w:t xml:space="preserve">, para complementar las </w:t>
      </w:r>
      <w:r w:rsidR="00AB4EBF">
        <w:rPr>
          <w:rFonts w:ascii="Calibri" w:hAnsi="Calibri" w:cs="Arial"/>
          <w:lang w:val="es-ES_tradnl"/>
        </w:rPr>
        <w:t>acciones tendientes</w:t>
      </w:r>
      <w:r>
        <w:rPr>
          <w:rFonts w:ascii="Calibri" w:hAnsi="Calibri" w:cs="Arial"/>
          <w:lang w:val="es-ES_tradnl"/>
        </w:rPr>
        <w:t xml:space="preserve"> a asegurar una gestión integral </w:t>
      </w:r>
      <w:r w:rsidR="00AB4EBF">
        <w:rPr>
          <w:rFonts w:ascii="Calibri" w:hAnsi="Calibri" w:cs="Arial"/>
          <w:lang w:val="es-ES_tradnl"/>
        </w:rPr>
        <w:t>frente a la</w:t>
      </w:r>
      <w:r w:rsidRPr="004E37E4">
        <w:rPr>
          <w:rFonts w:ascii="Calibri" w:hAnsi="Calibri" w:cs="Arial"/>
          <w:lang w:val="es-ES_tradnl"/>
        </w:rPr>
        <w:t xml:space="preserve"> garantía de los derechos de la niñez y la juventud. </w:t>
      </w:r>
    </w:p>
    <w:p w14:paraId="43D1A38D" w14:textId="77777777" w:rsidR="004E37E4" w:rsidRDefault="004E37E4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lang w:val="es-ES_tradnl"/>
        </w:rPr>
      </w:pPr>
    </w:p>
    <w:p w14:paraId="50ACE742" w14:textId="759C34C5" w:rsidR="00427523" w:rsidRPr="00691744" w:rsidRDefault="00427523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lang w:val="es-ES_tradnl"/>
        </w:rPr>
      </w:pPr>
      <w:r w:rsidRPr="00691744">
        <w:rPr>
          <w:rFonts w:ascii="Calibri" w:hAnsi="Calibri" w:cs="Arial"/>
          <w:lang w:val="es-ES_tradnl"/>
        </w:rPr>
        <w:t xml:space="preserve">Para cada una de las anteriores dimensiones de análisis, céntrese en las orientaciones dadas en </w:t>
      </w:r>
      <w:r w:rsidR="00AB4EBF">
        <w:rPr>
          <w:rFonts w:ascii="Calibri" w:hAnsi="Calibri" w:cs="Arial"/>
          <w:lang w:val="es-ES_tradnl"/>
        </w:rPr>
        <w:t>el Lineamiento</w:t>
      </w:r>
      <w:r w:rsidRPr="00691744">
        <w:rPr>
          <w:rFonts w:ascii="Calibri" w:hAnsi="Calibri" w:cs="Arial"/>
          <w:lang w:val="es-ES_tradnl"/>
        </w:rPr>
        <w:t>, en términos generales verifique que responda las siguientes</w:t>
      </w:r>
      <w:r w:rsidR="00AB4EBF">
        <w:rPr>
          <w:rFonts w:ascii="Calibri" w:hAnsi="Calibri" w:cs="Arial"/>
          <w:lang w:val="es-ES_tradnl"/>
        </w:rPr>
        <w:t xml:space="preserve"> preguntas</w:t>
      </w:r>
      <w:r w:rsidRPr="00691744">
        <w:rPr>
          <w:rFonts w:ascii="Calibri" w:hAnsi="Calibri" w:cs="Arial"/>
          <w:lang w:val="es-ES_tradnl"/>
        </w:rPr>
        <w:t>: ¿Qué hizo/Qué realizo?, ¿Cómo lo hizo/Como lo realizó?, ¿Qué logros alcanzó?, ¿Dónde realizó dichas acciones?, ¿Hubo participación de los niños, niñas, adolescentes y jóvenes durante las fases de planeación, ejecución o evaluación?, ¿Qué aliados contribuyeron con estas acciones?, ¿Cumplió las metas propuestas?, ¿Transformó positivamente la situación inicial?, ¿Cuál fue el presupuesto empleado para llevar a cabo esta acción? y si ¿Existen evidencias o información sistematizada sobre esta acción realizada?; entre otras.</w:t>
      </w:r>
    </w:p>
    <w:p w14:paraId="50ACE744" w14:textId="77777777" w:rsidR="00427523" w:rsidRPr="00691744" w:rsidRDefault="00427523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bCs/>
        </w:rPr>
      </w:pPr>
    </w:p>
    <w:p w14:paraId="50ACE745" w14:textId="73089438" w:rsidR="00427523" w:rsidRPr="00B42BE6" w:rsidRDefault="00427523" w:rsidP="00B42BE6">
      <w:pPr>
        <w:pStyle w:val="Prrafodelista1"/>
        <w:numPr>
          <w:ilvl w:val="1"/>
          <w:numId w:val="1"/>
        </w:numPr>
        <w:spacing w:after="0" w:line="240" w:lineRule="auto"/>
        <w:jc w:val="both"/>
        <w:rPr>
          <w:rFonts w:ascii="Calibri" w:hAnsi="Calibri" w:cs="Arial"/>
          <w:b/>
          <w:lang w:val="es-ES_tradnl"/>
        </w:rPr>
      </w:pPr>
      <w:r w:rsidRPr="00B42BE6">
        <w:rPr>
          <w:rFonts w:ascii="Calibri" w:hAnsi="Calibri" w:cs="Arial"/>
          <w:b/>
          <w:lang w:val="es-ES_tradnl"/>
        </w:rPr>
        <w:t>Fase de Encuentros Estratégicos de Diálogo y Audiencia Pública Participativa</w:t>
      </w:r>
    </w:p>
    <w:p w14:paraId="50ACE746" w14:textId="77777777" w:rsidR="00427523" w:rsidRPr="00B42BE6" w:rsidRDefault="00427523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b/>
          <w:bCs/>
          <w:lang w:val="es-ES_tradnl"/>
        </w:rPr>
      </w:pPr>
    </w:p>
    <w:p w14:paraId="50ACE747" w14:textId="0B041604" w:rsidR="00427523" w:rsidRPr="00691744" w:rsidRDefault="00427523" w:rsidP="00AB4EBF">
      <w:pPr>
        <w:pStyle w:val="Prrafodelista"/>
        <w:spacing w:after="0" w:line="240" w:lineRule="auto"/>
        <w:ind w:left="0"/>
        <w:jc w:val="both"/>
        <w:rPr>
          <w:rFonts w:cs="Arial"/>
          <w:bCs/>
        </w:rPr>
      </w:pPr>
      <w:r w:rsidRPr="00691744">
        <w:rPr>
          <w:rFonts w:cs="Arial"/>
          <w:lang w:val="es-ES_tradnl"/>
        </w:rPr>
        <w:t xml:space="preserve">Describa de manera precisa cómo se realizó y cuáles fueron los resultados en cada uno de los </w:t>
      </w:r>
      <w:r w:rsidR="00AB4EBF">
        <w:rPr>
          <w:rFonts w:cs="Arial"/>
          <w:b/>
          <w:bCs/>
          <w:lang w:val="es-ES_tradnl"/>
        </w:rPr>
        <w:t>encuentros</w:t>
      </w:r>
      <w:r w:rsidRPr="00691744">
        <w:rPr>
          <w:rFonts w:cs="Arial"/>
          <w:b/>
          <w:bCs/>
        </w:rPr>
        <w:t xml:space="preserve"> de diálogo </w:t>
      </w:r>
      <w:r w:rsidR="00AB4EBF" w:rsidRPr="00691744">
        <w:rPr>
          <w:rFonts w:cs="Arial"/>
          <w:b/>
          <w:bCs/>
        </w:rPr>
        <w:t xml:space="preserve">con primera infancia, infancia, adolescencia, </w:t>
      </w:r>
      <w:r w:rsidR="00AB4EBF">
        <w:rPr>
          <w:rFonts w:cs="Arial"/>
          <w:b/>
          <w:bCs/>
        </w:rPr>
        <w:t xml:space="preserve">y </w:t>
      </w:r>
      <w:r w:rsidR="00AB4EBF" w:rsidRPr="00691744">
        <w:rPr>
          <w:rFonts w:cs="Arial"/>
          <w:b/>
          <w:bCs/>
        </w:rPr>
        <w:t>juventud</w:t>
      </w:r>
      <w:r w:rsidR="00AB4EBF">
        <w:rPr>
          <w:rFonts w:cs="Arial"/>
          <w:b/>
          <w:bCs/>
        </w:rPr>
        <w:t>,</w:t>
      </w:r>
      <w:r w:rsidR="00AB4EBF" w:rsidRPr="00691744">
        <w:rPr>
          <w:rFonts w:cs="Arial"/>
          <w:b/>
          <w:bCs/>
        </w:rPr>
        <w:t xml:space="preserve"> </w:t>
      </w:r>
      <w:r w:rsidRPr="00691744">
        <w:rPr>
          <w:rFonts w:cs="Arial"/>
          <w:bCs/>
        </w:rPr>
        <w:t xml:space="preserve">así como la incorporación de recomendaciones y propuestas acerca del avance o no de la garantía de sus derechos que </w:t>
      </w:r>
      <w:r w:rsidR="00AB4EBF" w:rsidRPr="00691744">
        <w:rPr>
          <w:rFonts w:cs="Arial"/>
          <w:bCs/>
        </w:rPr>
        <w:t xml:space="preserve">surgieron </w:t>
      </w:r>
      <w:r w:rsidRPr="00691744">
        <w:rPr>
          <w:rFonts w:cs="Arial"/>
          <w:bCs/>
        </w:rPr>
        <w:t>de cada uno de estos espacios de diálogo ciudadano.</w:t>
      </w:r>
    </w:p>
    <w:p w14:paraId="50ACE748" w14:textId="77777777" w:rsidR="00427523" w:rsidRPr="00691744" w:rsidRDefault="00427523" w:rsidP="00AB4EBF">
      <w:pPr>
        <w:pStyle w:val="Prrafodelista"/>
        <w:spacing w:after="0" w:line="240" w:lineRule="auto"/>
        <w:ind w:left="0"/>
        <w:jc w:val="both"/>
        <w:rPr>
          <w:rFonts w:cs="Arial"/>
          <w:b/>
          <w:bCs/>
        </w:rPr>
      </w:pPr>
    </w:p>
    <w:p w14:paraId="50ACE749" w14:textId="17EBE921" w:rsidR="00427523" w:rsidRPr="000C2312" w:rsidRDefault="00427523" w:rsidP="00AB4EBF">
      <w:pPr>
        <w:spacing w:after="0" w:line="240" w:lineRule="auto"/>
        <w:jc w:val="both"/>
        <w:rPr>
          <w:rFonts w:ascii="Calibri" w:hAnsi="Calibri" w:cs="Arial"/>
          <w:lang w:val="es-ES_tradnl"/>
        </w:rPr>
      </w:pPr>
      <w:r w:rsidRPr="00691744">
        <w:rPr>
          <w:rFonts w:ascii="Calibri" w:hAnsi="Calibri" w:cs="Arial"/>
        </w:rPr>
        <w:t xml:space="preserve">Igualmente, en este aparte </w:t>
      </w:r>
      <w:r w:rsidR="00AB4EBF">
        <w:rPr>
          <w:rFonts w:ascii="Calibri" w:hAnsi="Calibri" w:cs="Arial"/>
          <w:lang w:val="es-ES_tradnl"/>
        </w:rPr>
        <w:t>se</w:t>
      </w:r>
      <w:r w:rsidRPr="00691744">
        <w:rPr>
          <w:rFonts w:ascii="Calibri" w:hAnsi="Calibri" w:cs="Arial"/>
          <w:lang w:val="es-ES_tradnl"/>
        </w:rPr>
        <w:t xml:space="preserve"> podrá dar a conocer el resultado del análisis del comportamiento de las quejas y reclamos, derechos de petición, tutelas y otros mecanismos jurídicos de exigibilidad que la ciudadanía haya realizado en el transcurso de su gestión; dicho resultado deberá ser presentado y su análisis </w:t>
      </w:r>
      <w:r w:rsidRPr="00691744">
        <w:rPr>
          <w:rFonts w:ascii="Calibri" w:hAnsi="Calibri" w:cs="Arial"/>
        </w:rPr>
        <w:t>podrá estar orientado a algunas de  las siguientes preguntas</w:t>
      </w:r>
      <w:r w:rsidRPr="00691744">
        <w:rPr>
          <w:rFonts w:ascii="Calibri" w:hAnsi="Calibri" w:cs="Arial"/>
          <w:b/>
        </w:rPr>
        <w:t>:</w:t>
      </w:r>
      <w:r w:rsidRPr="00691744">
        <w:rPr>
          <w:rFonts w:ascii="Calibri" w:hAnsi="Calibri" w:cs="Arial"/>
        </w:rPr>
        <w:t xml:space="preserve"> </w:t>
      </w:r>
      <w:r w:rsidRPr="00691744">
        <w:rPr>
          <w:rFonts w:ascii="Calibri" w:hAnsi="Calibri" w:cs="Arial"/>
          <w:lang w:val="es-ES_tradnl"/>
        </w:rPr>
        <w:t>1) ¿Por qué la tendencia de las peticiones es mayor en algunos curos de vida, derechos, programas y/o servicios?, 2) ¿Qué ha hecho la gobernación/alcaldía para atender estas peticiones?, 3) ¿Qué tipo de retroalimentación ha recibido la comunidad frente a estas peticiones?, 4) ¿Cuáles son los mecanismos de interlocución con la comunidad utilizados por la gobernación o alcaldía para el análisis del informe de gestión?, 5) ¿Qué necesidades de información se detectaron a través del trabajo con grupos de la comunidad sobre el informe de gestión del gobernador o alcalde?, 6) ¿Cuáles son las expectativas y propuestas de la comunidad y sus organizaciones sociales frente a este informe de gestión?</w:t>
      </w:r>
    </w:p>
    <w:p w14:paraId="50ACE74B" w14:textId="0E960AC5" w:rsidR="00427523" w:rsidRDefault="00427523" w:rsidP="00AB4EBF">
      <w:pPr>
        <w:spacing w:after="0" w:line="240" w:lineRule="auto"/>
        <w:jc w:val="both"/>
        <w:rPr>
          <w:rFonts w:ascii="Calibri" w:hAnsi="Calibri" w:cs="Arial"/>
          <w:lang w:val="es-ES_tradnl"/>
        </w:rPr>
      </w:pPr>
      <w:r w:rsidRPr="000C2312">
        <w:rPr>
          <w:rFonts w:ascii="Calibri" w:hAnsi="Calibri" w:cs="Arial"/>
          <w:lang w:val="es-ES_tradnl"/>
        </w:rPr>
        <w:t xml:space="preserve">En relación con la audiencia pública, teniendo en cuenta que </w:t>
      </w:r>
      <w:r w:rsidR="00B42BE6">
        <w:rPr>
          <w:rFonts w:ascii="Calibri" w:hAnsi="Calibri" w:cs="Arial"/>
          <w:lang w:val="es-ES_tradnl"/>
        </w:rPr>
        <w:t>e</w:t>
      </w:r>
      <w:r w:rsidRPr="000C2312">
        <w:rPr>
          <w:rFonts w:ascii="Calibri" w:hAnsi="Calibri" w:cs="Arial"/>
          <w:lang w:val="es-ES_tradnl"/>
        </w:rPr>
        <w:t>sta se realiza posterior a la presentación y publicación del informe de gestión,</w:t>
      </w:r>
      <w:r w:rsidR="00B42BE6">
        <w:rPr>
          <w:rFonts w:ascii="Calibri" w:hAnsi="Calibri" w:cs="Arial"/>
          <w:lang w:val="es-ES_tradnl"/>
        </w:rPr>
        <w:t xml:space="preserve"> reporte la información sobre </w:t>
      </w:r>
      <w:r w:rsidRPr="000C2312">
        <w:rPr>
          <w:rFonts w:ascii="Calibri" w:hAnsi="Calibri" w:cs="Arial"/>
          <w:lang w:val="es-ES_tradnl"/>
        </w:rPr>
        <w:t xml:space="preserve">las estrategias </w:t>
      </w:r>
      <w:r w:rsidR="00B42BE6">
        <w:rPr>
          <w:rFonts w:ascii="Calibri" w:hAnsi="Calibri" w:cs="Arial"/>
          <w:lang w:val="es-ES_tradnl"/>
        </w:rPr>
        <w:t>que implementó</w:t>
      </w:r>
      <w:r w:rsidRPr="000C2312">
        <w:rPr>
          <w:rFonts w:ascii="Calibri" w:hAnsi="Calibri" w:cs="Arial"/>
          <w:lang w:val="es-ES_tradnl"/>
        </w:rPr>
        <w:t xml:space="preserve"> </w:t>
      </w:r>
      <w:r w:rsidR="00B42BE6">
        <w:rPr>
          <w:rFonts w:ascii="Calibri" w:hAnsi="Calibri" w:cs="Arial"/>
          <w:lang w:val="es-ES_tradnl"/>
        </w:rPr>
        <w:t>en la</w:t>
      </w:r>
      <w:r w:rsidRPr="000C2312">
        <w:rPr>
          <w:rFonts w:ascii="Calibri" w:hAnsi="Calibri" w:cs="Arial"/>
          <w:lang w:val="es-ES_tradnl"/>
        </w:rPr>
        <w:t xml:space="preserve"> convocatoria,</w:t>
      </w:r>
      <w:r w:rsidR="00B42BE6">
        <w:rPr>
          <w:rFonts w:ascii="Calibri" w:hAnsi="Calibri" w:cs="Arial"/>
          <w:lang w:val="es-ES_tradnl"/>
        </w:rPr>
        <w:t xml:space="preserve"> los</w:t>
      </w:r>
      <w:r w:rsidRPr="000C2312">
        <w:rPr>
          <w:rFonts w:ascii="Calibri" w:hAnsi="Calibri" w:cs="Arial"/>
          <w:lang w:val="es-ES_tradnl"/>
        </w:rPr>
        <w:t xml:space="preserve"> contenidos de la agenda, </w:t>
      </w:r>
      <w:r w:rsidR="00B42BE6">
        <w:rPr>
          <w:rFonts w:ascii="Calibri" w:hAnsi="Calibri" w:cs="Arial"/>
          <w:lang w:val="es-ES_tradnl"/>
        </w:rPr>
        <w:t xml:space="preserve">las </w:t>
      </w:r>
      <w:r w:rsidRPr="000C2312">
        <w:rPr>
          <w:rFonts w:ascii="Calibri" w:hAnsi="Calibri" w:cs="Arial"/>
          <w:lang w:val="es-ES_tradnl"/>
        </w:rPr>
        <w:t>metodologías y</w:t>
      </w:r>
      <w:r w:rsidR="00B42BE6">
        <w:rPr>
          <w:rFonts w:ascii="Calibri" w:hAnsi="Calibri" w:cs="Arial"/>
          <w:lang w:val="es-ES_tradnl"/>
        </w:rPr>
        <w:t xml:space="preserve"> los </w:t>
      </w:r>
      <w:r w:rsidRPr="000C2312">
        <w:rPr>
          <w:rFonts w:ascii="Calibri" w:hAnsi="Calibri" w:cs="Arial"/>
          <w:lang w:val="es-ES_tradnl"/>
        </w:rPr>
        <w:t>documentos/folletos</w:t>
      </w:r>
      <w:r w:rsidR="00B42BE6">
        <w:rPr>
          <w:rFonts w:ascii="Calibri" w:hAnsi="Calibri" w:cs="Arial"/>
          <w:lang w:val="es-ES_tradnl"/>
        </w:rPr>
        <w:t xml:space="preserve"> elaborados, además de indicar el uso de </w:t>
      </w:r>
      <w:r w:rsidR="00B42BE6" w:rsidRPr="00B42BE6">
        <w:rPr>
          <w:rFonts w:ascii="Calibri" w:hAnsi="Calibri" w:cs="Arial"/>
          <w:lang w:val="es-ES_tradnl"/>
        </w:rPr>
        <w:t>todos los medios (físicos, virtuales)</w:t>
      </w:r>
      <w:r w:rsidR="00B42BE6">
        <w:rPr>
          <w:rFonts w:ascii="Calibri" w:hAnsi="Calibri" w:cs="Arial"/>
          <w:lang w:val="es-ES_tradnl"/>
        </w:rPr>
        <w:t xml:space="preserve"> utilizados </w:t>
      </w:r>
      <w:r w:rsidR="00B42BE6" w:rsidRPr="00B42BE6">
        <w:rPr>
          <w:rFonts w:ascii="Calibri" w:hAnsi="Calibri" w:cs="Arial"/>
          <w:lang w:val="es-ES_tradnl"/>
        </w:rPr>
        <w:t xml:space="preserve"> para asegurar </w:t>
      </w:r>
      <w:r w:rsidR="00B42BE6">
        <w:rPr>
          <w:rFonts w:ascii="Calibri" w:hAnsi="Calibri" w:cs="Arial"/>
          <w:lang w:val="es-ES_tradnl"/>
        </w:rPr>
        <w:t xml:space="preserve">un </w:t>
      </w:r>
      <w:r w:rsidR="00B42BE6" w:rsidRPr="00B42BE6">
        <w:rPr>
          <w:rFonts w:ascii="Calibri" w:hAnsi="Calibri" w:cs="Arial"/>
          <w:lang w:val="es-ES_tradnl"/>
        </w:rPr>
        <w:t xml:space="preserve">mayor </w:t>
      </w:r>
      <w:r w:rsidR="00B42BE6">
        <w:rPr>
          <w:rFonts w:ascii="Calibri" w:hAnsi="Calibri" w:cs="Arial"/>
          <w:lang w:val="es-ES_tradnl"/>
        </w:rPr>
        <w:t>alcance de este ejercicio. I</w:t>
      </w:r>
      <w:r w:rsidRPr="000C2312">
        <w:rPr>
          <w:rFonts w:ascii="Calibri" w:hAnsi="Calibri" w:cs="Arial"/>
          <w:lang w:val="es-ES_tradnl"/>
        </w:rPr>
        <w:t>gualmente considere evaluar</w:t>
      </w:r>
      <w:r w:rsidR="00B42BE6">
        <w:rPr>
          <w:rFonts w:ascii="Calibri" w:hAnsi="Calibri" w:cs="Arial"/>
          <w:lang w:val="es-ES_tradnl"/>
        </w:rPr>
        <w:t xml:space="preserve"> la audiencia pública con </w:t>
      </w:r>
      <w:r w:rsidRPr="000C2312">
        <w:rPr>
          <w:rFonts w:ascii="Calibri" w:hAnsi="Calibri" w:cs="Arial"/>
          <w:lang w:val="es-ES_tradnl"/>
        </w:rPr>
        <w:t>la ciudadanía que en ella participa.</w:t>
      </w:r>
    </w:p>
    <w:p w14:paraId="50ACE74C" w14:textId="77777777" w:rsidR="00427523" w:rsidRPr="000C2312" w:rsidRDefault="00427523" w:rsidP="00AB4EBF">
      <w:pPr>
        <w:spacing w:after="0" w:line="240" w:lineRule="auto"/>
        <w:jc w:val="both"/>
        <w:rPr>
          <w:rFonts w:ascii="Calibri" w:hAnsi="Calibri" w:cs="Arial"/>
          <w:lang w:val="es-ES_tradnl"/>
        </w:rPr>
      </w:pPr>
    </w:p>
    <w:p w14:paraId="50ACE74D" w14:textId="1D5CEB12" w:rsidR="00427523" w:rsidRPr="000C2312" w:rsidRDefault="00427523" w:rsidP="00AB4EBF">
      <w:pPr>
        <w:pStyle w:val="Ttulo3"/>
        <w:numPr>
          <w:ilvl w:val="1"/>
          <w:numId w:val="2"/>
        </w:numPr>
        <w:spacing w:before="0" w:line="240" w:lineRule="auto"/>
        <w:jc w:val="both"/>
        <w:rPr>
          <w:rFonts w:ascii="Calibri" w:hAnsi="Calibri" w:cs="Arial"/>
        </w:rPr>
      </w:pPr>
      <w:bookmarkStart w:id="1" w:name="_Toc413748689"/>
      <w:r w:rsidRPr="000C2312">
        <w:rPr>
          <w:rFonts w:ascii="Calibri" w:hAnsi="Calibri" w:cs="Arial"/>
        </w:rPr>
        <w:t xml:space="preserve"> Fase de </w:t>
      </w:r>
      <w:bookmarkEnd w:id="1"/>
      <w:r w:rsidR="00AA5B1F">
        <w:rPr>
          <w:rFonts w:ascii="Calibri" w:hAnsi="Calibri" w:cs="Arial"/>
        </w:rPr>
        <w:t>s</w:t>
      </w:r>
      <w:r w:rsidR="00AA5B1F" w:rsidRPr="00AA5B1F">
        <w:rPr>
          <w:rFonts w:ascii="Calibri" w:hAnsi="Calibri" w:cs="Arial"/>
        </w:rPr>
        <w:t>eguimiento y retroalimentación</w:t>
      </w:r>
    </w:p>
    <w:p w14:paraId="50ACE74E" w14:textId="77777777" w:rsidR="00427523" w:rsidRPr="000C2312" w:rsidRDefault="00427523" w:rsidP="00AB4EBF">
      <w:pPr>
        <w:spacing w:after="0" w:line="240" w:lineRule="auto"/>
        <w:ind w:left="525"/>
        <w:jc w:val="both"/>
        <w:rPr>
          <w:rFonts w:ascii="Calibri" w:hAnsi="Calibri" w:cs="Arial"/>
        </w:rPr>
      </w:pPr>
    </w:p>
    <w:p w14:paraId="4F6F462A" w14:textId="6AA3200D" w:rsidR="00AA5B1F" w:rsidRPr="000C2312" w:rsidRDefault="00AA5B1F" w:rsidP="00AA5B1F">
      <w:pPr>
        <w:spacing w:after="0" w:line="240" w:lineRule="auto"/>
        <w:jc w:val="both"/>
        <w:rPr>
          <w:rFonts w:ascii="Calibri" w:hAnsi="Calibri" w:cs="Arial"/>
          <w:lang w:eastAsia="es-CO"/>
        </w:rPr>
      </w:pPr>
      <w:r>
        <w:rPr>
          <w:rFonts w:ascii="Calibri" w:hAnsi="Calibri" w:cs="Arial"/>
        </w:rPr>
        <w:lastRenderedPageBreak/>
        <w:t>En esta fase se busca valorar el</w:t>
      </w:r>
      <w:r w:rsidRPr="000C2312">
        <w:rPr>
          <w:rFonts w:ascii="Calibri" w:hAnsi="Calibri" w:cs="Arial"/>
        </w:rPr>
        <w:t xml:space="preserve"> proceso de rendición pública de cuentas </w:t>
      </w:r>
      <w:r>
        <w:rPr>
          <w:rFonts w:ascii="Calibri" w:hAnsi="Calibri" w:cs="Arial"/>
        </w:rPr>
        <w:t>en</w:t>
      </w:r>
      <w:r w:rsidRPr="000C2312">
        <w:rPr>
          <w:rFonts w:ascii="Calibri" w:hAnsi="Calibri" w:cs="Arial"/>
        </w:rPr>
        <w:t xml:space="preserve"> cada una de sus fases, incluida la audiencia pública participativa teniendo en cuenta sus logros y dificultades. Los</w:t>
      </w:r>
      <w:r w:rsidRPr="000C2312">
        <w:rPr>
          <w:rFonts w:ascii="Calibri" w:hAnsi="Calibri" w:cs="Arial"/>
          <w:lang w:eastAsia="es-CO"/>
        </w:rPr>
        <w:t xml:space="preserve"> resultados de dicha evaluación deben ser sistematizados y analizados en un documento y divulgado para conocimiento de la ciudadanía </w:t>
      </w:r>
      <w:r w:rsidRPr="00AA5B1F">
        <w:rPr>
          <w:rFonts w:ascii="Calibri" w:hAnsi="Calibri" w:cs="Arial"/>
          <w:lang w:eastAsia="es-CO"/>
        </w:rPr>
        <w:t>(Ver Guía No. 4.1 Valoración del proceso de RPC).</w:t>
      </w:r>
      <w:r w:rsidRPr="000C2312">
        <w:rPr>
          <w:rFonts w:ascii="Calibri" w:hAnsi="Calibri" w:cs="Arial"/>
          <w:lang w:eastAsia="es-CO"/>
        </w:rPr>
        <w:t xml:space="preserve"> Igualmente estos resultados serán presentados al Consejo de Política Social.</w:t>
      </w:r>
    </w:p>
    <w:p w14:paraId="50ACE750" w14:textId="77777777" w:rsidR="00427523" w:rsidRPr="000C2312" w:rsidRDefault="00427523" w:rsidP="00AA5B1F">
      <w:pPr>
        <w:spacing w:after="0" w:line="240" w:lineRule="auto"/>
        <w:jc w:val="both"/>
        <w:rPr>
          <w:rFonts w:ascii="Calibri" w:hAnsi="Calibri" w:cs="Arial"/>
          <w:lang w:eastAsia="es-CO"/>
        </w:rPr>
      </w:pPr>
    </w:p>
    <w:p w14:paraId="4E51611C" w14:textId="7744F36B" w:rsidR="00AA5B1F" w:rsidRPr="000C2312" w:rsidRDefault="00AA5B1F" w:rsidP="00AA5B1F">
      <w:pPr>
        <w:spacing w:after="0" w:line="240" w:lineRule="auto"/>
        <w:jc w:val="both"/>
        <w:rPr>
          <w:rFonts w:ascii="Calibri" w:hAnsi="Calibri" w:cs="Arial"/>
        </w:rPr>
      </w:pPr>
      <w:r w:rsidRPr="000C2312">
        <w:rPr>
          <w:rFonts w:ascii="Calibri" w:hAnsi="Calibri" w:cs="Arial"/>
          <w:lang w:eastAsia="es-CO"/>
        </w:rPr>
        <w:t>El gobernante deberá presentar en est</w:t>
      </w:r>
      <w:r>
        <w:rPr>
          <w:rFonts w:ascii="Calibri" w:hAnsi="Calibri" w:cs="Arial"/>
          <w:lang w:eastAsia="es-CO"/>
        </w:rPr>
        <w:t>a</w:t>
      </w:r>
      <w:r w:rsidRPr="000C2312">
        <w:rPr>
          <w:rFonts w:ascii="Calibri" w:hAnsi="Calibri" w:cs="Arial"/>
          <w:lang w:eastAsia="es-CO"/>
        </w:rPr>
        <w:t xml:space="preserve"> p</w:t>
      </w:r>
      <w:r>
        <w:rPr>
          <w:rFonts w:ascii="Calibri" w:hAnsi="Calibri" w:cs="Arial"/>
          <w:lang w:eastAsia="es-CO"/>
        </w:rPr>
        <w:t>arte del informe</w:t>
      </w:r>
      <w:r w:rsidRPr="000C2312">
        <w:rPr>
          <w:rFonts w:ascii="Calibri" w:hAnsi="Calibri" w:cs="Arial"/>
          <w:lang w:eastAsia="es-CO"/>
        </w:rPr>
        <w:t xml:space="preserve"> su plan de mejoramiento con las acciones que le permitan al territorio superar las brechas </w:t>
      </w:r>
      <w:r>
        <w:rPr>
          <w:rFonts w:ascii="Calibri" w:hAnsi="Calibri" w:cs="Arial"/>
          <w:lang w:eastAsia="es-CO"/>
        </w:rPr>
        <w:t xml:space="preserve">y alcanzar la </w:t>
      </w:r>
      <w:r w:rsidRPr="000C2312">
        <w:rPr>
          <w:rFonts w:ascii="Calibri" w:hAnsi="Calibri" w:cs="Arial"/>
          <w:lang w:eastAsia="es-CO"/>
        </w:rPr>
        <w:t xml:space="preserve">realización de los derechos. Dicho Plan será objeto de seguimiento por parte de la ciudadanía, un escenario podrá ser la mesa de participación </w:t>
      </w:r>
      <w:r>
        <w:rPr>
          <w:rFonts w:ascii="Calibri" w:hAnsi="Calibri" w:cs="Arial"/>
          <w:lang w:eastAsia="es-CO"/>
        </w:rPr>
        <w:t>d</w:t>
      </w:r>
      <w:r w:rsidR="00745249">
        <w:rPr>
          <w:rFonts w:ascii="Calibri" w:hAnsi="Calibri" w:cs="Arial"/>
          <w:lang w:eastAsia="es-CO"/>
        </w:rPr>
        <w:t>e</w:t>
      </w:r>
      <w:r>
        <w:rPr>
          <w:rFonts w:ascii="Calibri" w:hAnsi="Calibri" w:cs="Arial"/>
          <w:lang w:eastAsia="es-CO"/>
        </w:rPr>
        <w:t xml:space="preserve"> niñas</w:t>
      </w:r>
      <w:r w:rsidR="00745249">
        <w:rPr>
          <w:rFonts w:ascii="Calibri" w:hAnsi="Calibri" w:cs="Arial"/>
          <w:lang w:eastAsia="es-CO"/>
        </w:rPr>
        <w:t>, niños</w:t>
      </w:r>
      <w:r>
        <w:rPr>
          <w:rFonts w:ascii="Calibri" w:hAnsi="Calibri" w:cs="Arial"/>
          <w:lang w:eastAsia="es-CO"/>
        </w:rPr>
        <w:t xml:space="preserve"> y adolescentes, así como las Comisiones de concertación de la juventud</w:t>
      </w:r>
      <w:r w:rsidRPr="000C2312">
        <w:rPr>
          <w:rFonts w:ascii="Calibri" w:hAnsi="Calibri" w:cs="Arial"/>
          <w:lang w:eastAsia="es-CO"/>
        </w:rPr>
        <w:t xml:space="preserve"> previa divulgación por parte del mandatario territorial; permitiendo retroalimentar la gestión y mejorarla.   </w:t>
      </w:r>
    </w:p>
    <w:p w14:paraId="4DA26EEB" w14:textId="77777777" w:rsidR="00AA5B1F" w:rsidRPr="000C2312" w:rsidRDefault="00AA5B1F" w:rsidP="00AB4EBF">
      <w:pPr>
        <w:spacing w:after="0" w:line="240" w:lineRule="auto"/>
        <w:jc w:val="both"/>
        <w:rPr>
          <w:rFonts w:ascii="Calibri" w:hAnsi="Calibri" w:cs="Arial"/>
        </w:rPr>
      </w:pPr>
    </w:p>
    <w:p w14:paraId="50ACE753" w14:textId="77777777" w:rsidR="00427523" w:rsidRPr="000C2312" w:rsidRDefault="00427523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b/>
        </w:rPr>
      </w:pPr>
    </w:p>
    <w:p w14:paraId="50ACE754" w14:textId="6FE68B82" w:rsidR="00427523" w:rsidRPr="00AB4EBF" w:rsidRDefault="099DBEB6" w:rsidP="099DBEB6">
      <w:pPr>
        <w:pStyle w:val="Prrafodelista1"/>
        <w:shd w:val="clear" w:color="auto" w:fill="5B9BD5" w:themeFill="accent5"/>
        <w:spacing w:after="0" w:line="240" w:lineRule="auto"/>
        <w:ind w:left="0"/>
        <w:jc w:val="both"/>
        <w:rPr>
          <w:rFonts w:ascii="Calibri" w:hAnsi="Calibri" w:cs="Arial"/>
          <w:b/>
          <w:bCs/>
          <w:lang w:val="es-ES"/>
        </w:rPr>
      </w:pPr>
      <w:r w:rsidRPr="099DBEB6">
        <w:rPr>
          <w:rFonts w:ascii="Calibri" w:hAnsi="Calibri" w:cs="Arial"/>
          <w:b/>
          <w:bCs/>
          <w:lang w:val="es-ES"/>
        </w:rPr>
        <w:t>Capítulo 2: Buenas Prácticas identificadas en la gestión de los derechos de la niñez, la Adolescencia y la Juventud</w:t>
      </w:r>
    </w:p>
    <w:p w14:paraId="50ACE755" w14:textId="77777777" w:rsidR="00427523" w:rsidRPr="00AB4EBF" w:rsidRDefault="00427523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b/>
          <w:lang w:val="es-ES_tradnl"/>
        </w:rPr>
      </w:pPr>
    </w:p>
    <w:p w14:paraId="58BFD24D" w14:textId="23225F05" w:rsidR="00AB4EBF" w:rsidRDefault="099DBEB6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</w:rPr>
      </w:pPr>
      <w:r w:rsidRPr="099DBEB6">
        <w:rPr>
          <w:rFonts w:ascii="Calibri" w:hAnsi="Calibri" w:cs="Arial"/>
        </w:rPr>
        <w:t>Relacione mínimo una buena práctica que a juicio del mandatario territorial o del equipo líder del proceso, consideren tienen mayor posibilidad de réplica en territorios similares. En su buena práctica describa de manera clara las condiciones y criterios que utilizó para seleccionarla.</w:t>
      </w:r>
    </w:p>
    <w:p w14:paraId="196A5A77" w14:textId="201D4CB1" w:rsidR="00745249" w:rsidRDefault="00745249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</w:rPr>
      </w:pPr>
    </w:p>
    <w:p w14:paraId="71CC871A" w14:textId="2E834907" w:rsidR="00427523" w:rsidRPr="00AB4EBF" w:rsidRDefault="099DBEB6" w:rsidP="099DBEB6">
      <w:pPr>
        <w:pStyle w:val="Prrafodelista1"/>
        <w:spacing w:after="0" w:line="240" w:lineRule="auto"/>
        <w:ind w:left="0"/>
        <w:jc w:val="both"/>
        <w:rPr>
          <w:rFonts w:ascii="Calibri" w:hAnsi="Calibri" w:cs="Arial"/>
        </w:rPr>
      </w:pPr>
      <w:r w:rsidRPr="099DBEB6">
        <w:rPr>
          <w:rFonts w:ascii="Calibri" w:hAnsi="Calibri" w:cs="Arial"/>
        </w:rPr>
        <w:t xml:space="preserve">La administración departamental o municipal, podrá incluir una buena práctica como un programa, proyecto, estrategia, u otro, que haya sido significativo para avanzar en la garantía de los derechos de las niñas, niños, adolescentes y jóvenes, siempre y cuando cumpla con mínimo 10 de los 22 criterios técnicos establecidos en la guía de buenas prácticas y de lo que se define técnicamente como buena práctica en la gestión de los derechos de la niñez, la adolescencia y la juventud. </w:t>
      </w:r>
    </w:p>
    <w:p w14:paraId="3787334F" w14:textId="5DD7FA4E" w:rsidR="00427523" w:rsidRPr="00AB4EBF" w:rsidRDefault="00427523" w:rsidP="099DBEB6">
      <w:pPr>
        <w:pStyle w:val="Prrafodelista1"/>
        <w:spacing w:after="0" w:line="240" w:lineRule="auto"/>
        <w:ind w:left="0"/>
        <w:jc w:val="both"/>
        <w:rPr>
          <w:rFonts w:ascii="Calibri" w:hAnsi="Calibri" w:cs="Arial"/>
        </w:rPr>
      </w:pPr>
    </w:p>
    <w:p w14:paraId="50ACE759" w14:textId="0F7BDD87" w:rsidR="00427523" w:rsidRPr="00AB4EBF" w:rsidRDefault="099DBEB6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</w:rPr>
      </w:pPr>
      <w:r w:rsidRPr="099DBEB6">
        <w:rPr>
          <w:rFonts w:ascii="Calibri" w:hAnsi="Calibri" w:cs="Arial"/>
        </w:rPr>
        <w:t xml:space="preserve"> </w:t>
      </w:r>
    </w:p>
    <w:p w14:paraId="50ACE75B" w14:textId="5BB9C382" w:rsidR="00427523" w:rsidRPr="000C2312" w:rsidRDefault="00427523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</w:rPr>
      </w:pPr>
      <w:r w:rsidRPr="00AB4EBF">
        <w:rPr>
          <w:rFonts w:ascii="Calibri" w:hAnsi="Calibri" w:cs="Arial"/>
        </w:rPr>
        <w:t>Para ello, haga uso de la Guía No. 2.</w:t>
      </w:r>
      <w:r w:rsidR="00745249">
        <w:rPr>
          <w:rFonts w:ascii="Calibri" w:hAnsi="Calibri" w:cs="Arial"/>
        </w:rPr>
        <w:t>6.</w:t>
      </w:r>
      <w:r w:rsidRPr="00AB4EBF">
        <w:rPr>
          <w:rFonts w:ascii="Calibri" w:hAnsi="Calibri" w:cs="Arial"/>
        </w:rPr>
        <w:t xml:space="preserve"> Buenas </w:t>
      </w:r>
      <w:r w:rsidR="00745249">
        <w:rPr>
          <w:rFonts w:ascii="Calibri" w:hAnsi="Calibri" w:cs="Arial"/>
        </w:rPr>
        <w:t>p</w:t>
      </w:r>
      <w:r w:rsidRPr="00AB4EBF">
        <w:rPr>
          <w:rFonts w:ascii="Calibri" w:hAnsi="Calibri" w:cs="Arial"/>
        </w:rPr>
        <w:t>rácticas</w:t>
      </w:r>
      <w:r w:rsidR="00745249">
        <w:rPr>
          <w:rFonts w:ascii="Calibri" w:hAnsi="Calibri" w:cs="Arial"/>
        </w:rPr>
        <w:t xml:space="preserve"> territoriales</w:t>
      </w:r>
      <w:r w:rsidRPr="00AB4EBF">
        <w:rPr>
          <w:rFonts w:ascii="Calibri" w:hAnsi="Calibri" w:cs="Arial"/>
        </w:rPr>
        <w:t>.</w:t>
      </w:r>
    </w:p>
    <w:p w14:paraId="50ACE75C" w14:textId="77777777" w:rsidR="00427523" w:rsidRPr="000C2312" w:rsidRDefault="00427523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b/>
        </w:rPr>
      </w:pPr>
    </w:p>
    <w:p w14:paraId="50ACE75D" w14:textId="77777777" w:rsidR="00427523" w:rsidRPr="000C2312" w:rsidRDefault="00427523" w:rsidP="00AB4EBF">
      <w:pPr>
        <w:pStyle w:val="Prrafodelista1"/>
        <w:shd w:val="clear" w:color="auto" w:fill="5B9BD5"/>
        <w:spacing w:after="0" w:line="240" w:lineRule="auto"/>
        <w:ind w:left="0"/>
        <w:jc w:val="both"/>
        <w:rPr>
          <w:rFonts w:ascii="Calibri" w:hAnsi="Calibri" w:cs="Arial"/>
          <w:b/>
          <w:lang w:val="es-ES_tradnl"/>
        </w:rPr>
      </w:pPr>
      <w:r w:rsidRPr="000C2312">
        <w:rPr>
          <w:rFonts w:ascii="Calibri" w:hAnsi="Calibri" w:cs="Arial"/>
          <w:b/>
          <w:lang w:val="es-ES_tradnl"/>
        </w:rPr>
        <w:t>Capítulo 3: Plan de Mejoramiento</w:t>
      </w:r>
    </w:p>
    <w:p w14:paraId="50ACE75E" w14:textId="77777777" w:rsidR="00427523" w:rsidRPr="000C2312" w:rsidRDefault="00427523" w:rsidP="00AB4EBF">
      <w:pPr>
        <w:pStyle w:val="Prrafodelista1"/>
        <w:spacing w:after="0" w:line="240" w:lineRule="auto"/>
        <w:ind w:left="0"/>
        <w:jc w:val="both"/>
        <w:rPr>
          <w:rFonts w:ascii="Calibri" w:hAnsi="Calibri" w:cs="Arial"/>
          <w:b/>
          <w:lang w:val="es-ES_tradnl"/>
        </w:rPr>
      </w:pPr>
    </w:p>
    <w:p w14:paraId="7D3D4631" w14:textId="35D2E2C6" w:rsidR="001729AA" w:rsidRDefault="00427523" w:rsidP="001729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lang w:eastAsia="es-CO"/>
        </w:rPr>
      </w:pPr>
      <w:r w:rsidRPr="000C2312">
        <w:rPr>
          <w:rFonts w:ascii="Calibri" w:hAnsi="Calibri" w:cs="ArialMT"/>
          <w:lang w:eastAsia="es-CO"/>
        </w:rPr>
        <w:t>Identifique las recomendaciones</w:t>
      </w:r>
      <w:r w:rsidR="001729AA">
        <w:rPr>
          <w:rFonts w:ascii="Calibri" w:hAnsi="Calibri" w:cs="ArialMT"/>
          <w:lang w:eastAsia="es-CO"/>
        </w:rPr>
        <w:t xml:space="preserve"> recogidas a partir de los diálogos ciudadanos y la audiencia pública participativa realizada, y materialícelas</w:t>
      </w:r>
      <w:r w:rsidRPr="000C2312">
        <w:rPr>
          <w:rFonts w:ascii="Calibri" w:hAnsi="Calibri" w:cs="ArialMT"/>
          <w:lang w:eastAsia="es-CO"/>
        </w:rPr>
        <w:t xml:space="preserve"> en acciones de mejora a mediano y largo plazo que requiera el territorio para seguir avanzando en la garantía de los derechos </w:t>
      </w:r>
      <w:r w:rsidR="001729AA">
        <w:rPr>
          <w:rFonts w:ascii="Calibri" w:hAnsi="Calibri" w:cs="ArialMT"/>
          <w:lang w:eastAsia="es-CO"/>
        </w:rPr>
        <w:t xml:space="preserve">de las niñas, niños, adolescentes y jóvenes. </w:t>
      </w:r>
      <w:r w:rsidR="001729AA" w:rsidRPr="000C2312">
        <w:rPr>
          <w:rFonts w:ascii="Calibri" w:hAnsi="Calibri" w:cs="ArialMT"/>
          <w:lang w:eastAsia="es-CO"/>
        </w:rPr>
        <w:t>Mencione cómo, con quiénes y dónde se implementarán a corto plazo las acciones de mejoramiento requeridas.</w:t>
      </w:r>
    </w:p>
    <w:p w14:paraId="1C34EF73" w14:textId="77777777" w:rsidR="000A75F3" w:rsidRPr="000C2312" w:rsidRDefault="000A75F3" w:rsidP="001729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lang w:eastAsia="es-CO"/>
        </w:rPr>
      </w:pPr>
    </w:p>
    <w:p w14:paraId="50ACE766" w14:textId="032F6280" w:rsidR="00427523" w:rsidRPr="000C2312" w:rsidRDefault="00427523" w:rsidP="00AB4E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lang w:eastAsia="es-CO"/>
        </w:rPr>
      </w:pPr>
      <w:r w:rsidRPr="000C2312">
        <w:rPr>
          <w:rFonts w:ascii="Calibri" w:hAnsi="Calibri" w:cs="ArialMT"/>
          <w:lang w:eastAsia="es-CO"/>
        </w:rPr>
        <w:t>Defina las dependencias responsables de la implementación y los recursos para las acciones a corto plazo, sobre las cuales alcanzará a implementar en su gestión</w:t>
      </w:r>
      <w:r w:rsidR="00AB4EBF">
        <w:rPr>
          <w:rFonts w:ascii="Calibri" w:hAnsi="Calibri" w:cs="ArialMT"/>
          <w:lang w:eastAsia="es-CO"/>
        </w:rPr>
        <w:t xml:space="preserve">. Se sugiere el acompañamiento de la Oficina de Control Interno para este proceso. </w:t>
      </w:r>
    </w:p>
    <w:p w14:paraId="50ACE767" w14:textId="77777777" w:rsidR="00427523" w:rsidRPr="000C2312" w:rsidRDefault="00427523" w:rsidP="00AB4EBF">
      <w:pPr>
        <w:spacing w:after="0" w:line="240" w:lineRule="auto"/>
        <w:jc w:val="both"/>
        <w:rPr>
          <w:rFonts w:ascii="Calibri" w:hAnsi="Calibri" w:cs="Arial"/>
        </w:rPr>
      </w:pPr>
    </w:p>
    <w:p w14:paraId="50ACE768" w14:textId="732D83DE" w:rsidR="00427523" w:rsidRDefault="001729AA" w:rsidP="00AB4EBF">
      <w:pPr>
        <w:spacing w:after="0" w:line="240" w:lineRule="auto"/>
        <w:jc w:val="both"/>
        <w:rPr>
          <w:rFonts w:ascii="Calibri" w:hAnsi="Calibri" w:cs="ArialMT"/>
          <w:lang w:eastAsia="es-CO"/>
        </w:rPr>
      </w:pPr>
      <w:r w:rsidRPr="000A75F3">
        <w:rPr>
          <w:rFonts w:ascii="Calibri" w:hAnsi="Calibri" w:cs="ArialMT"/>
          <w:lang w:eastAsia="es-CO"/>
        </w:rPr>
        <w:t>Dicho plan será objeto de seguimiento por parte de la ciudadanía, un escen</w:t>
      </w:r>
      <w:r w:rsidR="000A75F3" w:rsidRPr="000A75F3">
        <w:rPr>
          <w:rFonts w:ascii="Calibri" w:hAnsi="Calibri" w:cs="ArialMT"/>
          <w:lang w:eastAsia="es-CO"/>
        </w:rPr>
        <w:t>ario podrá ser la mesa de participación de niñas, niños y adolescentes,</w:t>
      </w:r>
      <w:r w:rsidR="000A75F3">
        <w:rPr>
          <w:rFonts w:ascii="Calibri" w:hAnsi="Calibri" w:cs="ArialMT"/>
          <w:lang w:eastAsia="es-CO"/>
        </w:rPr>
        <w:t xml:space="preserve"> y otro</w:t>
      </w:r>
      <w:r w:rsidR="000A75F3" w:rsidRPr="000A75F3">
        <w:rPr>
          <w:rFonts w:ascii="Calibri" w:hAnsi="Calibri" w:cs="ArialMT"/>
          <w:lang w:eastAsia="es-CO"/>
        </w:rPr>
        <w:t xml:space="preserve"> las Comisiones de </w:t>
      </w:r>
      <w:r w:rsidR="000A75F3">
        <w:rPr>
          <w:rFonts w:ascii="Calibri" w:hAnsi="Calibri" w:cs="ArialMT"/>
          <w:lang w:eastAsia="es-CO"/>
        </w:rPr>
        <w:t>C</w:t>
      </w:r>
      <w:r w:rsidR="000A75F3" w:rsidRPr="000A75F3">
        <w:rPr>
          <w:rFonts w:ascii="Calibri" w:hAnsi="Calibri" w:cs="ArialMT"/>
          <w:lang w:eastAsia="es-CO"/>
        </w:rPr>
        <w:t xml:space="preserve">oncertación de la </w:t>
      </w:r>
      <w:r w:rsidR="000A75F3">
        <w:rPr>
          <w:rFonts w:ascii="Calibri" w:hAnsi="Calibri" w:cs="ArialMT"/>
          <w:lang w:eastAsia="es-CO"/>
        </w:rPr>
        <w:t>J</w:t>
      </w:r>
      <w:r w:rsidR="000A75F3" w:rsidRPr="000A75F3">
        <w:rPr>
          <w:rFonts w:ascii="Calibri" w:hAnsi="Calibri" w:cs="ArialMT"/>
          <w:lang w:eastAsia="es-CO"/>
        </w:rPr>
        <w:t>uventud</w:t>
      </w:r>
      <w:r w:rsidR="000A75F3">
        <w:rPr>
          <w:rFonts w:ascii="Calibri" w:hAnsi="Calibri" w:cs="ArialMT"/>
          <w:lang w:eastAsia="es-CO"/>
        </w:rPr>
        <w:t xml:space="preserve">; previa divulgación del mandatario territorial, permitiendo retroalimentar la gestión y mejorarla.  </w:t>
      </w:r>
    </w:p>
    <w:p w14:paraId="3428BE7B" w14:textId="1A203EA4" w:rsidR="000A75F3" w:rsidRDefault="000A75F3" w:rsidP="00AB4EBF">
      <w:pPr>
        <w:spacing w:after="0" w:line="240" w:lineRule="auto"/>
        <w:jc w:val="both"/>
        <w:rPr>
          <w:rFonts w:ascii="Calibri" w:hAnsi="Calibri" w:cs="ArialMT"/>
          <w:lang w:eastAsia="es-CO"/>
        </w:rPr>
      </w:pPr>
    </w:p>
    <w:p w14:paraId="29476614" w14:textId="475A2D87" w:rsidR="000A75F3" w:rsidRDefault="000A75F3" w:rsidP="000A75F3">
      <w:pPr>
        <w:jc w:val="both"/>
        <w:rPr>
          <w:rFonts w:ascii="Calibri" w:hAnsi="Calibri" w:cs="ArialMT"/>
          <w:lang w:eastAsia="es-CO"/>
        </w:rPr>
      </w:pPr>
      <w:r>
        <w:rPr>
          <w:rFonts w:ascii="Calibri" w:hAnsi="Calibri" w:cs="ArialMT"/>
          <w:lang w:eastAsia="es-CO"/>
        </w:rPr>
        <w:t xml:space="preserve">Haga uso de la </w:t>
      </w:r>
      <w:r w:rsidRPr="006860C9">
        <w:t>Guía No. 4.2. Plan de mejoramiento</w:t>
      </w:r>
      <w:r>
        <w:t xml:space="preserve"> de la Caja de Herramientas.</w:t>
      </w:r>
    </w:p>
    <w:p w14:paraId="0215779E" w14:textId="33B64979" w:rsidR="000A75F3" w:rsidRPr="000A75F3" w:rsidRDefault="000A75F3" w:rsidP="00AB4EBF">
      <w:pPr>
        <w:spacing w:after="0" w:line="240" w:lineRule="auto"/>
        <w:jc w:val="both"/>
        <w:rPr>
          <w:rFonts w:ascii="Calibri" w:hAnsi="Calibri" w:cs="ArialMT"/>
          <w:lang w:eastAsia="es-CO"/>
        </w:rPr>
      </w:pPr>
      <w:r>
        <w:rPr>
          <w:rFonts w:ascii="Calibri" w:hAnsi="Calibri" w:cs="ArialMT"/>
          <w:lang w:eastAsia="es-CO"/>
        </w:rPr>
        <w:t xml:space="preserve">Tenga en cuenta que el plan de mejoramiento hace parte de los documentos que debe presentar y entregar al próximo mandatario local en el proceso de empalme. </w:t>
      </w:r>
    </w:p>
    <w:p w14:paraId="50ACE769" w14:textId="77777777" w:rsidR="00427523" w:rsidRPr="000C2312" w:rsidRDefault="00427523" w:rsidP="00AB4EBF">
      <w:pPr>
        <w:spacing w:after="0" w:line="240" w:lineRule="auto"/>
        <w:jc w:val="both"/>
        <w:rPr>
          <w:rFonts w:ascii="Calibri" w:hAnsi="Calibri" w:cs="Arial"/>
          <w:b/>
        </w:rPr>
      </w:pPr>
    </w:p>
    <w:p w14:paraId="50ACE76A" w14:textId="77777777" w:rsidR="00427523" w:rsidRPr="00F32EFC" w:rsidRDefault="00427523" w:rsidP="00AB4EBF">
      <w:pPr>
        <w:spacing w:after="0" w:line="240" w:lineRule="auto"/>
        <w:jc w:val="both"/>
        <w:rPr>
          <w:rFonts w:ascii="Calibri" w:hAnsi="Calibri" w:cs="Arial"/>
          <w:b/>
          <w:sz w:val="44"/>
          <w:lang w:val="es-ES_tradnl"/>
        </w:rPr>
      </w:pPr>
    </w:p>
    <w:p w14:paraId="50ACE76B" w14:textId="77777777" w:rsidR="00427523" w:rsidRPr="00F32EFC" w:rsidRDefault="00427523" w:rsidP="00AB4EBF">
      <w:pPr>
        <w:spacing w:after="0" w:line="240" w:lineRule="auto"/>
        <w:jc w:val="both"/>
        <w:rPr>
          <w:rFonts w:ascii="Calibri" w:hAnsi="Calibri" w:cs="Arial"/>
          <w:sz w:val="44"/>
          <w:lang w:val="es-ES_tradnl"/>
        </w:rPr>
      </w:pPr>
    </w:p>
    <w:p w14:paraId="50ACE76D" w14:textId="77777777" w:rsidR="00427523" w:rsidRDefault="00427523" w:rsidP="00AB4EBF">
      <w:pPr>
        <w:spacing w:after="0" w:line="240" w:lineRule="auto"/>
        <w:jc w:val="both"/>
      </w:pPr>
    </w:p>
    <w:p w14:paraId="50ACE76E" w14:textId="77777777" w:rsidR="00A858BD" w:rsidRDefault="00A858BD" w:rsidP="00AB4EBF">
      <w:pPr>
        <w:spacing w:after="0" w:line="240" w:lineRule="auto"/>
        <w:jc w:val="both"/>
      </w:pPr>
    </w:p>
    <w:sectPr w:rsidR="00A858BD" w:rsidSect="00CE336A">
      <w:footerReference w:type="default" r:id="rId8"/>
      <w:pgSz w:w="11906" w:h="16838"/>
      <w:pgMar w:top="851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ADFDD" w14:textId="77777777" w:rsidR="003271B1" w:rsidRDefault="003271B1">
      <w:r>
        <w:separator/>
      </w:r>
    </w:p>
  </w:endnote>
  <w:endnote w:type="continuationSeparator" w:id="0">
    <w:p w14:paraId="21E6F39D" w14:textId="77777777" w:rsidR="003271B1" w:rsidRDefault="003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CE776" w14:textId="637C2B00" w:rsidR="00A858BD" w:rsidRDefault="00A858B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1104">
      <w:rPr>
        <w:noProof/>
      </w:rPr>
      <w:t>1</w:t>
    </w:r>
    <w:r>
      <w:fldChar w:fldCharType="end"/>
    </w:r>
  </w:p>
  <w:p w14:paraId="50ACE777" w14:textId="77777777" w:rsidR="00A858BD" w:rsidRDefault="00A858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1CDAB" w14:textId="77777777" w:rsidR="003271B1" w:rsidRDefault="003271B1">
      <w:r>
        <w:separator/>
      </w:r>
    </w:p>
  </w:footnote>
  <w:footnote w:type="continuationSeparator" w:id="0">
    <w:p w14:paraId="517F1FC3" w14:textId="77777777" w:rsidR="003271B1" w:rsidRDefault="0032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B7"/>
    <w:multiLevelType w:val="hybridMultilevel"/>
    <w:tmpl w:val="C1F6B0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D5684"/>
    <w:multiLevelType w:val="hybridMultilevel"/>
    <w:tmpl w:val="BDB0B5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83A271D"/>
    <w:multiLevelType w:val="hybridMultilevel"/>
    <w:tmpl w:val="95E2A0B0"/>
    <w:lvl w:ilvl="0" w:tplc="F398A2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80273A"/>
    <w:multiLevelType w:val="multilevel"/>
    <w:tmpl w:val="45986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95082C"/>
    <w:multiLevelType w:val="hybridMultilevel"/>
    <w:tmpl w:val="74D203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20275"/>
    <w:multiLevelType w:val="hybridMultilevel"/>
    <w:tmpl w:val="11CADD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A17B2C"/>
    <w:multiLevelType w:val="multilevel"/>
    <w:tmpl w:val="5A2E27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B230B8"/>
    <w:multiLevelType w:val="hybridMultilevel"/>
    <w:tmpl w:val="8B0A61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65124"/>
    <w:multiLevelType w:val="hybridMultilevel"/>
    <w:tmpl w:val="1BE0CDCA"/>
    <w:lvl w:ilvl="0" w:tplc="F398A2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F064D6"/>
    <w:multiLevelType w:val="hybridMultilevel"/>
    <w:tmpl w:val="D9BC9B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23"/>
    <w:rsid w:val="00043A4A"/>
    <w:rsid w:val="000A5882"/>
    <w:rsid w:val="000A75F3"/>
    <w:rsid w:val="000A776A"/>
    <w:rsid w:val="000E614C"/>
    <w:rsid w:val="000F33B6"/>
    <w:rsid w:val="001705AA"/>
    <w:rsid w:val="001729AA"/>
    <w:rsid w:val="00220D1A"/>
    <w:rsid w:val="00285006"/>
    <w:rsid w:val="002B047B"/>
    <w:rsid w:val="003271B1"/>
    <w:rsid w:val="003823CA"/>
    <w:rsid w:val="00391294"/>
    <w:rsid w:val="00395EC6"/>
    <w:rsid w:val="00427523"/>
    <w:rsid w:val="004E37E4"/>
    <w:rsid w:val="00505B96"/>
    <w:rsid w:val="0054619D"/>
    <w:rsid w:val="00567F43"/>
    <w:rsid w:val="005C33C5"/>
    <w:rsid w:val="005E2F8B"/>
    <w:rsid w:val="0061312D"/>
    <w:rsid w:val="0064089F"/>
    <w:rsid w:val="00651DAC"/>
    <w:rsid w:val="00661104"/>
    <w:rsid w:val="00677DCD"/>
    <w:rsid w:val="00691744"/>
    <w:rsid w:val="00697515"/>
    <w:rsid w:val="006A6EBF"/>
    <w:rsid w:val="006B4743"/>
    <w:rsid w:val="00737D26"/>
    <w:rsid w:val="00745249"/>
    <w:rsid w:val="00790CFB"/>
    <w:rsid w:val="007B786D"/>
    <w:rsid w:val="008226CF"/>
    <w:rsid w:val="0082767C"/>
    <w:rsid w:val="008C217D"/>
    <w:rsid w:val="009B4093"/>
    <w:rsid w:val="009E30F9"/>
    <w:rsid w:val="00A02333"/>
    <w:rsid w:val="00A26A0A"/>
    <w:rsid w:val="00A858BD"/>
    <w:rsid w:val="00AA5B1F"/>
    <w:rsid w:val="00AB4EBF"/>
    <w:rsid w:val="00AC4795"/>
    <w:rsid w:val="00AF1C6A"/>
    <w:rsid w:val="00B1472E"/>
    <w:rsid w:val="00B42BE6"/>
    <w:rsid w:val="00B51CDE"/>
    <w:rsid w:val="00BB6C81"/>
    <w:rsid w:val="00BC2AE4"/>
    <w:rsid w:val="00BC50C9"/>
    <w:rsid w:val="00BE2B1D"/>
    <w:rsid w:val="00C7538E"/>
    <w:rsid w:val="00C90AF8"/>
    <w:rsid w:val="00CE336A"/>
    <w:rsid w:val="00D259ED"/>
    <w:rsid w:val="00D93D23"/>
    <w:rsid w:val="00E12DC0"/>
    <w:rsid w:val="00E34DAD"/>
    <w:rsid w:val="00E41C61"/>
    <w:rsid w:val="00EB613B"/>
    <w:rsid w:val="00EC45B2"/>
    <w:rsid w:val="00EC4A0E"/>
    <w:rsid w:val="00EF692F"/>
    <w:rsid w:val="00F32EFC"/>
    <w:rsid w:val="00FB2F93"/>
    <w:rsid w:val="00FB3EF3"/>
    <w:rsid w:val="099DBEB6"/>
    <w:rsid w:val="17F29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ACE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BF"/>
  </w:style>
  <w:style w:type="paragraph" w:styleId="Ttulo1">
    <w:name w:val="heading 1"/>
    <w:basedOn w:val="Normal"/>
    <w:next w:val="Normal"/>
    <w:link w:val="Ttulo1Car"/>
    <w:uiPriority w:val="9"/>
    <w:qFormat/>
    <w:rsid w:val="00AB4EBF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4EBF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4EBF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4EBF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4EBF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4EBF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4EBF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4EBF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4EBF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B4EB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Prrafodelista1">
    <w:name w:val="Párrafo de lista1"/>
    <w:basedOn w:val="Normal"/>
    <w:rsid w:val="00427523"/>
    <w:pPr>
      <w:ind w:left="720"/>
      <w:contextualSpacing/>
    </w:pPr>
  </w:style>
  <w:style w:type="paragraph" w:styleId="Encabezado">
    <w:name w:val="header"/>
    <w:basedOn w:val="Normal"/>
    <w:link w:val="EncabezadoCar"/>
    <w:rsid w:val="0042752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427523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2752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427523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Ha,Testimonios,List,titulo 3,Bullets,Párrafo de lista2,Cuadrícula clara - Énfasis 31,Normal. Viñetas,Lista multicolor - Énfasis 11,Chulito,Bullet List,FooterText,numbered,List Paragraph1,Paragraphe de liste1,lp1,Foot,列出段落,List Paragraph"/>
    <w:basedOn w:val="Normal"/>
    <w:link w:val="PrrafodelistaCar"/>
    <w:uiPriority w:val="1"/>
    <w:qFormat/>
    <w:rsid w:val="00427523"/>
    <w:pPr>
      <w:ind w:left="720"/>
      <w:contextualSpacing/>
    </w:pPr>
  </w:style>
  <w:style w:type="character" w:customStyle="1" w:styleId="PrrafodelistaCar">
    <w:name w:val="Párrafo de lista Car"/>
    <w:aliases w:val="Ha Car,Testimonios Car,List Car,titulo 3 Car,Bullets Car,Párrafo de lista2 Car,Cuadrícula clara - Énfasis 31 Car,Normal. Viñetas Car,Lista multicolor - Énfasis 11 Car,Chulito Car,Bullet List Car,FooterText Car,numbered Car,lp1 Car"/>
    <w:link w:val="Prrafodelista"/>
    <w:uiPriority w:val="1"/>
    <w:qFormat/>
    <w:locked/>
    <w:rsid w:val="00427523"/>
  </w:style>
  <w:style w:type="character" w:styleId="Hipervnculo">
    <w:name w:val="Hyperlink"/>
    <w:basedOn w:val="Fuentedeprrafopredeter"/>
    <w:uiPriority w:val="99"/>
    <w:unhideWhenUsed/>
    <w:rsid w:val="00F32EF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B4EB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4EB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4EB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4EB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4EB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4E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4E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4E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B4E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B4E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B4EB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B4EB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AB4EBF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AB4EBF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AB4EBF"/>
    <w:rPr>
      <w:i/>
      <w:iCs/>
      <w:color w:val="auto"/>
    </w:rPr>
  </w:style>
  <w:style w:type="paragraph" w:styleId="Sinespaciado">
    <w:name w:val="No Spacing"/>
    <w:uiPriority w:val="1"/>
    <w:qFormat/>
    <w:rsid w:val="00AB4EB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B4EB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B4EBF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4EB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4EBF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AB4EBF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AB4EBF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AB4EBF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B4EBF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AB4EBF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B4E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BF"/>
  </w:style>
  <w:style w:type="paragraph" w:styleId="Ttulo1">
    <w:name w:val="heading 1"/>
    <w:basedOn w:val="Normal"/>
    <w:next w:val="Normal"/>
    <w:link w:val="Ttulo1Car"/>
    <w:uiPriority w:val="9"/>
    <w:qFormat/>
    <w:rsid w:val="00AB4EBF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4EBF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4EBF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4EBF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4EBF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4EBF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4EBF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4EBF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4EBF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B4EB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Prrafodelista1">
    <w:name w:val="Párrafo de lista1"/>
    <w:basedOn w:val="Normal"/>
    <w:rsid w:val="00427523"/>
    <w:pPr>
      <w:ind w:left="720"/>
      <w:contextualSpacing/>
    </w:pPr>
  </w:style>
  <w:style w:type="paragraph" w:styleId="Encabezado">
    <w:name w:val="header"/>
    <w:basedOn w:val="Normal"/>
    <w:link w:val="EncabezadoCar"/>
    <w:rsid w:val="0042752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427523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2752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427523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Ha,Testimonios,List,titulo 3,Bullets,Párrafo de lista2,Cuadrícula clara - Énfasis 31,Normal. Viñetas,Lista multicolor - Énfasis 11,Chulito,Bullet List,FooterText,numbered,List Paragraph1,Paragraphe de liste1,lp1,Foot,列出段落,List Paragraph"/>
    <w:basedOn w:val="Normal"/>
    <w:link w:val="PrrafodelistaCar"/>
    <w:uiPriority w:val="1"/>
    <w:qFormat/>
    <w:rsid w:val="00427523"/>
    <w:pPr>
      <w:ind w:left="720"/>
      <w:contextualSpacing/>
    </w:pPr>
  </w:style>
  <w:style w:type="character" w:customStyle="1" w:styleId="PrrafodelistaCar">
    <w:name w:val="Párrafo de lista Car"/>
    <w:aliases w:val="Ha Car,Testimonios Car,List Car,titulo 3 Car,Bullets Car,Párrafo de lista2 Car,Cuadrícula clara - Énfasis 31 Car,Normal. Viñetas Car,Lista multicolor - Énfasis 11 Car,Chulito Car,Bullet List Car,FooterText Car,numbered Car,lp1 Car"/>
    <w:link w:val="Prrafodelista"/>
    <w:uiPriority w:val="1"/>
    <w:qFormat/>
    <w:locked/>
    <w:rsid w:val="00427523"/>
  </w:style>
  <w:style w:type="character" w:styleId="Hipervnculo">
    <w:name w:val="Hyperlink"/>
    <w:basedOn w:val="Fuentedeprrafopredeter"/>
    <w:uiPriority w:val="99"/>
    <w:unhideWhenUsed/>
    <w:rsid w:val="00F32EF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B4EB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4EB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4EB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4EB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4EB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4E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4E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4E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B4E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B4E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B4EB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B4EB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AB4EBF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AB4EBF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AB4EBF"/>
    <w:rPr>
      <w:i/>
      <w:iCs/>
      <w:color w:val="auto"/>
    </w:rPr>
  </w:style>
  <w:style w:type="paragraph" w:styleId="Sinespaciado">
    <w:name w:val="No Spacing"/>
    <w:uiPriority w:val="1"/>
    <w:qFormat/>
    <w:rsid w:val="00AB4EB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B4EB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B4EBF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4EB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4EBF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AB4EBF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AB4EBF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AB4EBF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B4EBF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AB4EBF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B4E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2106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Diaz Ruiz</dc:creator>
  <cp:lastModifiedBy>OLGA LUCIA</cp:lastModifiedBy>
  <cp:revision>2</cp:revision>
  <dcterms:created xsi:type="dcterms:W3CDTF">2023-03-15T13:49:00Z</dcterms:created>
  <dcterms:modified xsi:type="dcterms:W3CDTF">2023-03-15T13:49:00Z</dcterms:modified>
</cp:coreProperties>
</file>